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7CA36" w14:textId="4F9294E6" w:rsidR="00A32047" w:rsidRPr="0049156B" w:rsidRDefault="00A32047" w:rsidP="00A32047">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sidR="00E728F8">
        <w:rPr>
          <w:rFonts w:eastAsia="Times New Roman"/>
          <w:b/>
          <w:bCs/>
          <w:sz w:val="24"/>
          <w:szCs w:val="24"/>
        </w:rPr>
        <w:t>10</w:t>
      </w:r>
      <w:r w:rsidR="00190225">
        <w:rPr>
          <w:rFonts w:eastAsia="Times New Roman"/>
          <w:b/>
          <w:bCs/>
          <w:sz w:val="24"/>
          <w:szCs w:val="24"/>
        </w:rPr>
        <w:t>-Bis-</w:t>
      </w:r>
      <w:r w:rsidR="0067009B">
        <w:rPr>
          <w:rFonts w:eastAsia="Times New Roman"/>
          <w:b/>
          <w:bCs/>
          <w:sz w:val="24"/>
          <w:szCs w:val="24"/>
        </w:rPr>
        <w:t>e</w:t>
      </w:r>
      <w:r w:rsidRPr="0049156B">
        <w:rPr>
          <w:rFonts w:eastAsia="Times New Roman"/>
          <w:b/>
          <w:bCs/>
          <w:sz w:val="24"/>
          <w:szCs w:val="24"/>
        </w:rPr>
        <w:tab/>
      </w:r>
      <w:r w:rsidR="0058684B" w:rsidRPr="0058684B">
        <w:rPr>
          <w:rFonts w:eastAsia="Times New Roman"/>
          <w:b/>
          <w:bCs/>
          <w:sz w:val="24"/>
          <w:szCs w:val="24"/>
        </w:rPr>
        <w:t>R1-</w:t>
      </w:r>
      <w:r w:rsidR="00AB6491" w:rsidRPr="00AB6491">
        <w:rPr>
          <w:rFonts w:eastAsia="Times New Roman"/>
          <w:b/>
          <w:bCs/>
          <w:sz w:val="24"/>
          <w:szCs w:val="24"/>
        </w:rPr>
        <w:t>2210008</w:t>
      </w:r>
    </w:p>
    <w:p w14:paraId="35354260" w14:textId="6F0E7F8E" w:rsidR="00A32047" w:rsidRPr="0049156B" w:rsidRDefault="0067009B" w:rsidP="00A32047">
      <w:pPr>
        <w:widowControl w:val="0"/>
        <w:tabs>
          <w:tab w:val="right" w:pos="9639"/>
        </w:tabs>
        <w:spacing w:after="0"/>
        <w:rPr>
          <w:rFonts w:eastAsia="Times New Roman"/>
          <w:b/>
          <w:bCs/>
          <w:sz w:val="24"/>
          <w:szCs w:val="24"/>
        </w:rPr>
      </w:pPr>
      <w:r>
        <w:rPr>
          <w:rFonts w:eastAsia="Times New Roman"/>
          <w:b/>
          <w:bCs/>
          <w:sz w:val="24"/>
          <w:szCs w:val="24"/>
        </w:rPr>
        <w:t>October</w:t>
      </w:r>
      <w:r w:rsidR="00A32047" w:rsidRPr="0049156B">
        <w:rPr>
          <w:rFonts w:eastAsia="Times New Roman"/>
          <w:b/>
          <w:bCs/>
          <w:sz w:val="24"/>
          <w:szCs w:val="24"/>
        </w:rPr>
        <w:t xml:space="preserve"> </w:t>
      </w:r>
      <w:r>
        <w:rPr>
          <w:rFonts w:eastAsia="Times New Roman"/>
          <w:b/>
          <w:bCs/>
          <w:sz w:val="24"/>
          <w:szCs w:val="24"/>
        </w:rPr>
        <w:t>10</w:t>
      </w:r>
      <w:r w:rsidRPr="0067009B">
        <w:rPr>
          <w:rFonts w:eastAsia="Times New Roman"/>
          <w:b/>
          <w:bCs/>
          <w:sz w:val="24"/>
          <w:szCs w:val="24"/>
          <w:vertAlign w:val="superscript"/>
        </w:rPr>
        <w:t>th</w:t>
      </w:r>
      <w:r>
        <w:rPr>
          <w:rFonts w:eastAsia="Times New Roman"/>
          <w:b/>
          <w:bCs/>
          <w:sz w:val="24"/>
          <w:szCs w:val="24"/>
        </w:rPr>
        <w:t xml:space="preserve"> </w:t>
      </w:r>
      <w:r w:rsidR="00A32047" w:rsidRPr="0049156B">
        <w:rPr>
          <w:rFonts w:eastAsia="Times New Roman"/>
          <w:b/>
          <w:bCs/>
          <w:sz w:val="24"/>
          <w:szCs w:val="24"/>
        </w:rPr>
        <w:t xml:space="preserve">– </w:t>
      </w:r>
      <w:r>
        <w:rPr>
          <w:rFonts w:eastAsia="Times New Roman"/>
          <w:b/>
          <w:bCs/>
          <w:sz w:val="24"/>
          <w:szCs w:val="24"/>
        </w:rPr>
        <w:t>19</w:t>
      </w:r>
      <w:r w:rsidR="001F10FE">
        <w:rPr>
          <w:rFonts w:eastAsia="Times New Roman"/>
          <w:b/>
          <w:bCs/>
          <w:sz w:val="24"/>
          <w:szCs w:val="24"/>
          <w:vertAlign w:val="superscript"/>
        </w:rPr>
        <w:t>th</w:t>
      </w:r>
      <w:r w:rsidR="00A32047">
        <w:rPr>
          <w:rFonts w:eastAsia="Times New Roman"/>
          <w:b/>
          <w:bCs/>
          <w:sz w:val="24"/>
          <w:szCs w:val="24"/>
        </w:rPr>
        <w:t>,</w:t>
      </w:r>
      <w:r w:rsidR="00A32047" w:rsidRPr="0049156B">
        <w:rPr>
          <w:rFonts w:eastAsia="Times New Roman"/>
          <w:b/>
          <w:bCs/>
          <w:sz w:val="24"/>
          <w:szCs w:val="24"/>
        </w:rPr>
        <w:t xml:space="preserve"> 202</w:t>
      </w:r>
      <w:r w:rsidR="00A32047">
        <w:rPr>
          <w:rFonts w:eastAsia="Times New Roman"/>
          <w:b/>
          <w:bCs/>
          <w:sz w:val="24"/>
          <w:szCs w:val="24"/>
        </w:rPr>
        <w:t>2</w:t>
      </w:r>
    </w:p>
    <w:p w14:paraId="483B291E" w14:textId="77777777" w:rsidR="001F1758" w:rsidRPr="00A30292" w:rsidRDefault="001F1758" w:rsidP="001F1758">
      <w:pPr>
        <w:widowControl w:val="0"/>
        <w:spacing w:after="0"/>
        <w:jc w:val="both"/>
        <w:rPr>
          <w:rFonts w:eastAsia="MS Mincho"/>
          <w:b/>
          <w:iCs/>
          <w:sz w:val="18"/>
        </w:rPr>
      </w:pPr>
    </w:p>
    <w:p w14:paraId="20A54130" w14:textId="59E681AC"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B430C9">
        <w:rPr>
          <w:sz w:val="24"/>
        </w:rPr>
        <w:t>2</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415BED28" w:rsidR="001F1758" w:rsidRPr="006C1A0F" w:rsidRDefault="001F1758" w:rsidP="001F1758">
      <w:bookmarkStart w:id="3" w:name="_Hlk54343086"/>
      <w:r w:rsidRPr="006C1A0F">
        <w:rPr>
          <w:lang w:eastAsia="ja-JP"/>
        </w:rPr>
        <w:t xml:space="preserve">The </w:t>
      </w:r>
      <w:r w:rsidR="00EF32DB">
        <w:rPr>
          <w:lang w:eastAsia="ja-JP"/>
        </w:rPr>
        <w:t>detailed WID objective for L1/L2 based mobility is listed below [1]</w:t>
      </w:r>
      <w:r w:rsidRPr="006C1A0F">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2F34C048" w14:textId="77777777" w:rsidR="004534F2" w:rsidRPr="004534F2" w:rsidRDefault="004534F2" w:rsidP="004534F2">
            <w:pPr>
              <w:overflowPunct w:val="0"/>
              <w:autoSpaceDE w:val="0"/>
              <w:autoSpaceDN w:val="0"/>
              <w:adjustRightInd w:val="0"/>
              <w:spacing w:after="0"/>
              <w:textAlignment w:val="baseline"/>
              <w:rPr>
                <w:rFonts w:eastAsia="Times New Roman"/>
                <w:bCs/>
                <w:lang w:val="en-US" w:eastAsia="en-GB"/>
              </w:rPr>
            </w:pPr>
            <w:r w:rsidRPr="004534F2">
              <w:rPr>
                <w:rFonts w:eastAsia="Times New Roman"/>
                <w:bCs/>
                <w:lang w:val="en-US" w:eastAsia="en-GB"/>
              </w:rPr>
              <w:t>The detailed objective of this work item are:</w:t>
            </w:r>
          </w:p>
          <w:p w14:paraId="15C16652" w14:textId="77777777" w:rsidR="004534F2" w:rsidRPr="004534F2" w:rsidRDefault="004534F2" w:rsidP="004534F2">
            <w:pPr>
              <w:overflowPunct w:val="0"/>
              <w:autoSpaceDE w:val="0"/>
              <w:autoSpaceDN w:val="0"/>
              <w:adjustRightInd w:val="0"/>
              <w:spacing w:after="0"/>
              <w:textAlignment w:val="baseline"/>
              <w:rPr>
                <w:rFonts w:eastAsia="Times New Roman"/>
                <w:lang w:eastAsia="en-GB"/>
              </w:rPr>
            </w:pPr>
          </w:p>
          <w:p w14:paraId="377F1B4D" w14:textId="77777777" w:rsidR="004534F2" w:rsidRPr="004534F2" w:rsidRDefault="004534F2" w:rsidP="004534F2">
            <w:pPr>
              <w:numPr>
                <w:ilvl w:val="0"/>
                <w:numId w:val="14"/>
              </w:numPr>
              <w:overflowPunct w:val="0"/>
              <w:autoSpaceDE w:val="0"/>
              <w:autoSpaceDN w:val="0"/>
              <w:adjustRightInd w:val="0"/>
              <w:spacing w:after="0"/>
              <w:jc w:val="both"/>
              <w:textAlignment w:val="baseline"/>
              <w:rPr>
                <w:rFonts w:eastAsia="Times New Roman"/>
                <w:bCs/>
                <w:lang w:val="en-US" w:eastAsia="en-GB"/>
              </w:rPr>
            </w:pPr>
            <w:r w:rsidRPr="004534F2">
              <w:rPr>
                <w:rFonts w:eastAsia="Times New Roman"/>
                <w:bCs/>
                <w:lang w:val="en-US" w:eastAsia="en-GB"/>
              </w:rPr>
              <w:t xml:space="preserve">To specify mechanism and procedures of </w:t>
            </w:r>
            <w:r w:rsidRPr="004534F2">
              <w:rPr>
                <w:rFonts w:eastAsia="Times New Roman" w:hint="eastAsia"/>
                <w:bCs/>
                <w:lang w:val="en-US" w:eastAsia="en-GB"/>
              </w:rPr>
              <w:t>L</w:t>
            </w:r>
            <w:r w:rsidRPr="004534F2">
              <w:rPr>
                <w:rFonts w:eastAsia="Times New Roman"/>
                <w:bCs/>
                <w:lang w:val="en-US" w:eastAsia="en-GB"/>
              </w:rPr>
              <w:t>1/L2 based inter-cell mobility for mobility latency reduction:</w:t>
            </w:r>
          </w:p>
          <w:p w14:paraId="224725B4" w14:textId="77777777" w:rsidR="004534F2" w:rsidRPr="004534F2" w:rsidRDefault="004534F2" w:rsidP="004534F2">
            <w:pPr>
              <w:numPr>
                <w:ilvl w:val="0"/>
                <w:numId w:val="15"/>
              </w:numPr>
              <w:overflowPunct w:val="0"/>
              <w:autoSpaceDE w:val="0"/>
              <w:autoSpaceDN w:val="0"/>
              <w:adjustRightInd w:val="0"/>
              <w:spacing w:after="0"/>
              <w:jc w:val="both"/>
              <w:textAlignment w:val="baseline"/>
              <w:rPr>
                <w:rFonts w:eastAsia="Times New Roman"/>
                <w:bCs/>
                <w:lang w:val="en-US" w:eastAsia="en-GB"/>
              </w:rPr>
            </w:pPr>
            <w:r w:rsidRPr="004534F2">
              <w:rPr>
                <w:rFonts w:eastAsia="Times New Roman"/>
                <w:bCs/>
                <w:lang w:val="en-US" w:eastAsia="en-GB"/>
              </w:rPr>
              <w:t>Configuration and maintenance for multiple candidate cells to allow fast application of configurations for candidate cells [RAN2, RAN3]</w:t>
            </w:r>
          </w:p>
          <w:p w14:paraId="1E7E1DDE" w14:textId="77777777" w:rsidR="004534F2" w:rsidRPr="004534F2" w:rsidRDefault="004534F2" w:rsidP="004534F2">
            <w:pPr>
              <w:numPr>
                <w:ilvl w:val="0"/>
                <w:numId w:val="15"/>
              </w:numPr>
              <w:overflowPunct w:val="0"/>
              <w:autoSpaceDE w:val="0"/>
              <w:autoSpaceDN w:val="0"/>
              <w:adjustRightInd w:val="0"/>
              <w:spacing w:after="0"/>
              <w:jc w:val="both"/>
              <w:textAlignment w:val="baseline"/>
              <w:rPr>
                <w:rFonts w:eastAsia="Times New Roman"/>
                <w:bCs/>
                <w:lang w:val="en-US" w:eastAsia="en-GB"/>
              </w:rPr>
            </w:pPr>
            <w:r w:rsidRPr="004534F2">
              <w:rPr>
                <w:rFonts w:eastAsia="Times New Roman"/>
                <w:bCs/>
                <w:lang w:val="en-US" w:eastAsia="en-GB"/>
              </w:rPr>
              <w:t>Dynamic switch mechanism among candidate serving cells (including SpCell and SCell) for the potential applicable scenarios based on L1</w:t>
            </w:r>
            <w:r w:rsidRPr="004534F2">
              <w:rPr>
                <w:rFonts w:eastAsia="Times New Roman" w:hint="eastAsia"/>
                <w:bCs/>
                <w:lang w:val="en-US" w:eastAsia="en-GB"/>
              </w:rPr>
              <w:t>/</w:t>
            </w:r>
            <w:r w:rsidRPr="004534F2">
              <w:rPr>
                <w:rFonts w:eastAsia="Times New Roman"/>
                <w:bCs/>
                <w:lang w:val="en-US" w:eastAsia="en-GB"/>
              </w:rPr>
              <w:t>L2 signalling [RAN2, RAN1]</w:t>
            </w:r>
          </w:p>
          <w:p w14:paraId="674C9F51" w14:textId="77777777" w:rsidR="004534F2" w:rsidRPr="004534F2" w:rsidRDefault="004534F2" w:rsidP="004534F2">
            <w:pPr>
              <w:numPr>
                <w:ilvl w:val="0"/>
                <w:numId w:val="15"/>
              </w:numPr>
              <w:overflowPunct w:val="0"/>
              <w:autoSpaceDE w:val="0"/>
              <w:autoSpaceDN w:val="0"/>
              <w:adjustRightInd w:val="0"/>
              <w:spacing w:after="0"/>
              <w:jc w:val="both"/>
              <w:textAlignment w:val="baseline"/>
              <w:rPr>
                <w:rFonts w:eastAsia="Times New Roman"/>
                <w:bCs/>
                <w:lang w:val="en-US" w:eastAsia="en-GB"/>
              </w:rPr>
            </w:pPr>
            <w:r w:rsidRPr="004534F2">
              <w:rPr>
                <w:rFonts w:eastAsia="Times New Roman"/>
                <w:bCs/>
                <w:lang w:val="en-US" w:eastAsia="en-GB"/>
              </w:rPr>
              <w:t xml:space="preserve">L1 enhancements for inter-cell beam management, including </w:t>
            </w:r>
            <w:r w:rsidRPr="004534F2">
              <w:rPr>
                <w:rFonts w:eastAsia="Times New Roman" w:hint="eastAsia"/>
                <w:bCs/>
                <w:lang w:val="en-US" w:eastAsia="en-GB"/>
              </w:rPr>
              <w:t>L</w:t>
            </w:r>
            <w:r w:rsidRPr="004534F2">
              <w:rPr>
                <w:rFonts w:eastAsia="Times New Roman"/>
                <w:bCs/>
                <w:lang w:val="en-US" w:eastAsia="en-GB"/>
              </w:rPr>
              <w:t>1 measurement and reporting, and beam indication [RAN1, RAN2]</w:t>
            </w:r>
          </w:p>
          <w:p w14:paraId="0188E62F" w14:textId="77777777" w:rsidR="004534F2" w:rsidRPr="004534F2" w:rsidRDefault="004534F2" w:rsidP="004534F2">
            <w:pPr>
              <w:numPr>
                <w:ilvl w:val="1"/>
                <w:numId w:val="15"/>
              </w:numPr>
              <w:overflowPunct w:val="0"/>
              <w:autoSpaceDE w:val="0"/>
              <w:autoSpaceDN w:val="0"/>
              <w:adjustRightInd w:val="0"/>
              <w:spacing w:after="0"/>
              <w:jc w:val="both"/>
              <w:textAlignment w:val="baseline"/>
              <w:rPr>
                <w:rFonts w:eastAsia="Times New Roman"/>
                <w:bCs/>
                <w:i/>
                <w:lang w:val="en-US" w:eastAsia="en-GB"/>
              </w:rPr>
            </w:pPr>
            <w:r w:rsidRPr="004534F2">
              <w:rPr>
                <w:rFonts w:eastAsia="Times New Roman"/>
                <w:bCs/>
                <w:i/>
                <w:lang w:val="en-US" w:eastAsia="en-GB"/>
              </w:rPr>
              <w:t>Note 1: Early RAN2 involvement is necessary, including the possibility of further clarifying the interaction between this bullet with the previous bullet</w:t>
            </w:r>
          </w:p>
          <w:p w14:paraId="7BF340EF" w14:textId="77777777" w:rsidR="004534F2" w:rsidRPr="004534F2" w:rsidRDefault="004534F2" w:rsidP="004534F2">
            <w:pPr>
              <w:numPr>
                <w:ilvl w:val="0"/>
                <w:numId w:val="15"/>
              </w:numPr>
              <w:overflowPunct w:val="0"/>
              <w:autoSpaceDE w:val="0"/>
              <w:autoSpaceDN w:val="0"/>
              <w:adjustRightInd w:val="0"/>
              <w:spacing w:after="0"/>
              <w:jc w:val="both"/>
              <w:textAlignment w:val="baseline"/>
              <w:rPr>
                <w:rFonts w:eastAsia="Times New Roman"/>
                <w:bCs/>
                <w:lang w:val="en-US" w:eastAsia="en-GB"/>
              </w:rPr>
            </w:pPr>
            <w:r w:rsidRPr="004534F2">
              <w:rPr>
                <w:rFonts w:eastAsia="Times New Roman"/>
                <w:bCs/>
                <w:lang w:val="en-US" w:eastAsia="en-GB"/>
              </w:rPr>
              <w:t>Timing Advance management [RAN1, RAN2]</w:t>
            </w:r>
          </w:p>
          <w:p w14:paraId="3E0F02F1" w14:textId="77777777" w:rsidR="004534F2" w:rsidRPr="004534F2" w:rsidRDefault="004534F2" w:rsidP="004534F2">
            <w:pPr>
              <w:numPr>
                <w:ilvl w:val="0"/>
                <w:numId w:val="15"/>
              </w:numPr>
              <w:overflowPunct w:val="0"/>
              <w:autoSpaceDE w:val="0"/>
              <w:autoSpaceDN w:val="0"/>
              <w:adjustRightInd w:val="0"/>
              <w:spacing w:after="0"/>
              <w:jc w:val="both"/>
              <w:textAlignment w:val="baseline"/>
              <w:rPr>
                <w:rFonts w:eastAsia="Times New Roman"/>
                <w:bCs/>
                <w:lang w:val="en-US" w:eastAsia="en-GB"/>
              </w:rPr>
            </w:pPr>
            <w:r w:rsidRPr="004534F2">
              <w:rPr>
                <w:rFonts w:eastAsia="Times New Roman"/>
                <w:bCs/>
                <w:lang w:val="en-US" w:eastAsia="en-GB"/>
              </w:rPr>
              <w:t>CU-DU interface signaling to support L1/</w:t>
            </w:r>
            <w:r w:rsidRPr="004534F2">
              <w:rPr>
                <w:rFonts w:eastAsia="Times New Roman" w:hint="eastAsia"/>
                <w:bCs/>
                <w:lang w:val="en-US" w:eastAsia="en-GB"/>
              </w:rPr>
              <w:t>L</w:t>
            </w:r>
            <w:r w:rsidRPr="004534F2">
              <w:rPr>
                <w:rFonts w:eastAsia="Times New Roman"/>
                <w:bCs/>
                <w:lang w:val="en-US" w:eastAsia="en-GB"/>
              </w:rPr>
              <w:t>2 mobility, if needed [RAN3]</w:t>
            </w:r>
          </w:p>
          <w:p w14:paraId="60F0AF24" w14:textId="77777777" w:rsidR="004534F2" w:rsidRPr="004534F2" w:rsidRDefault="004534F2" w:rsidP="004534F2">
            <w:pPr>
              <w:overflowPunct w:val="0"/>
              <w:autoSpaceDE w:val="0"/>
              <w:autoSpaceDN w:val="0"/>
              <w:adjustRightInd w:val="0"/>
              <w:spacing w:after="0"/>
              <w:jc w:val="both"/>
              <w:textAlignment w:val="baseline"/>
              <w:rPr>
                <w:rFonts w:eastAsia="Times New Roman"/>
                <w:bCs/>
                <w:lang w:val="en-US" w:eastAsia="en-GB"/>
              </w:rPr>
            </w:pPr>
          </w:p>
          <w:p w14:paraId="0C7BDEE2" w14:textId="77777777" w:rsidR="004534F2" w:rsidRPr="004534F2" w:rsidRDefault="004534F2" w:rsidP="004534F2">
            <w:pPr>
              <w:overflowPunct w:val="0"/>
              <w:autoSpaceDE w:val="0"/>
              <w:autoSpaceDN w:val="0"/>
              <w:adjustRightInd w:val="0"/>
              <w:spacing w:after="0"/>
              <w:ind w:left="720"/>
              <w:jc w:val="both"/>
              <w:textAlignment w:val="baseline"/>
              <w:rPr>
                <w:rFonts w:eastAsia="Times New Roman"/>
                <w:bCs/>
                <w:i/>
                <w:lang w:val="en-US" w:eastAsia="en-GB"/>
              </w:rPr>
            </w:pPr>
            <w:r w:rsidRPr="004534F2">
              <w:rPr>
                <w:rFonts w:eastAsia="Times New Roman"/>
                <w:bCs/>
                <w:i/>
                <w:lang w:val="en-US" w:eastAsia="en-GB"/>
              </w:rPr>
              <w:t>Note 2: FR2 specific enhancements are not precluded, if any.</w:t>
            </w:r>
          </w:p>
          <w:p w14:paraId="07223FAC" w14:textId="77777777" w:rsidR="004534F2" w:rsidRPr="004534F2" w:rsidRDefault="004534F2" w:rsidP="004534F2">
            <w:pPr>
              <w:overflowPunct w:val="0"/>
              <w:autoSpaceDE w:val="0"/>
              <w:autoSpaceDN w:val="0"/>
              <w:adjustRightInd w:val="0"/>
              <w:spacing w:after="0"/>
              <w:ind w:left="720"/>
              <w:jc w:val="both"/>
              <w:textAlignment w:val="baseline"/>
              <w:rPr>
                <w:rFonts w:eastAsia="Times New Roman"/>
                <w:bCs/>
                <w:i/>
                <w:lang w:val="en-US" w:eastAsia="en-GB"/>
              </w:rPr>
            </w:pPr>
            <w:r w:rsidRPr="004534F2">
              <w:rPr>
                <w:rFonts w:eastAsia="Times New Roman"/>
                <w:bCs/>
                <w:i/>
                <w:lang w:val="en-US" w:eastAsia="en-GB"/>
              </w:rPr>
              <w:t>Note 3: The procedure of L1/L2 based inter-cell mobility are applicable to the following scenarios:</w:t>
            </w:r>
          </w:p>
          <w:p w14:paraId="47F16C78" w14:textId="77777777" w:rsidR="004534F2" w:rsidRPr="004534F2" w:rsidRDefault="004534F2" w:rsidP="004534F2">
            <w:pPr>
              <w:numPr>
                <w:ilvl w:val="2"/>
                <w:numId w:val="16"/>
              </w:numPr>
              <w:overflowPunct w:val="0"/>
              <w:autoSpaceDE w:val="0"/>
              <w:autoSpaceDN w:val="0"/>
              <w:adjustRightInd w:val="0"/>
              <w:spacing w:after="0"/>
              <w:ind w:left="1443"/>
              <w:jc w:val="both"/>
              <w:textAlignment w:val="baseline"/>
              <w:rPr>
                <w:rFonts w:eastAsia="Times New Roman"/>
                <w:bCs/>
                <w:i/>
                <w:lang w:val="en-US" w:eastAsia="en-GB"/>
              </w:rPr>
            </w:pPr>
            <w:r w:rsidRPr="004534F2">
              <w:rPr>
                <w:rFonts w:eastAsia="Times New Roman"/>
                <w:bCs/>
                <w:i/>
                <w:lang w:val="en-US" w:eastAsia="en-GB"/>
              </w:rPr>
              <w:t>Standalone, CA and NR-DC case with serving cell change within one CG</w:t>
            </w:r>
          </w:p>
          <w:p w14:paraId="13DB2046" w14:textId="77777777" w:rsidR="004534F2" w:rsidRPr="004534F2" w:rsidRDefault="004534F2" w:rsidP="004534F2">
            <w:pPr>
              <w:numPr>
                <w:ilvl w:val="2"/>
                <w:numId w:val="16"/>
              </w:numPr>
              <w:overflowPunct w:val="0"/>
              <w:autoSpaceDE w:val="0"/>
              <w:autoSpaceDN w:val="0"/>
              <w:adjustRightInd w:val="0"/>
              <w:spacing w:after="0"/>
              <w:ind w:left="1443"/>
              <w:jc w:val="both"/>
              <w:textAlignment w:val="baseline"/>
              <w:rPr>
                <w:rFonts w:eastAsia="Times New Roman"/>
                <w:bCs/>
                <w:i/>
                <w:lang w:val="en-US" w:eastAsia="en-GB"/>
              </w:rPr>
            </w:pPr>
            <w:r w:rsidRPr="004534F2">
              <w:rPr>
                <w:rFonts w:eastAsia="Times New Roman"/>
                <w:bCs/>
                <w:i/>
                <w:lang w:val="en-US" w:eastAsia="en-GB"/>
              </w:rPr>
              <w:t>Intra-DU case and intra-CU inter-DU case (applicable for Standalone and CA: no new RAN interfaces are expected)</w:t>
            </w:r>
          </w:p>
          <w:p w14:paraId="5871C763" w14:textId="77777777" w:rsidR="004534F2" w:rsidRPr="004534F2" w:rsidRDefault="004534F2" w:rsidP="004534F2">
            <w:pPr>
              <w:numPr>
                <w:ilvl w:val="2"/>
                <w:numId w:val="16"/>
              </w:numPr>
              <w:overflowPunct w:val="0"/>
              <w:autoSpaceDE w:val="0"/>
              <w:autoSpaceDN w:val="0"/>
              <w:adjustRightInd w:val="0"/>
              <w:spacing w:after="0"/>
              <w:ind w:left="1443"/>
              <w:jc w:val="both"/>
              <w:textAlignment w:val="baseline"/>
              <w:rPr>
                <w:rFonts w:eastAsia="Times New Roman"/>
                <w:bCs/>
                <w:i/>
                <w:lang w:val="en-US" w:eastAsia="en-GB"/>
              </w:rPr>
            </w:pPr>
            <w:r w:rsidRPr="004534F2">
              <w:rPr>
                <w:rFonts w:eastAsia="Times New Roman"/>
                <w:bCs/>
                <w:i/>
                <w:lang w:val="en-US" w:eastAsia="en-GB"/>
              </w:rPr>
              <w:t>Both intra-frequency and inter-frequency</w:t>
            </w:r>
          </w:p>
          <w:p w14:paraId="1FFB1661" w14:textId="77777777" w:rsidR="004534F2" w:rsidRPr="004534F2" w:rsidRDefault="004534F2" w:rsidP="004534F2">
            <w:pPr>
              <w:numPr>
                <w:ilvl w:val="2"/>
                <w:numId w:val="16"/>
              </w:numPr>
              <w:overflowPunct w:val="0"/>
              <w:autoSpaceDE w:val="0"/>
              <w:autoSpaceDN w:val="0"/>
              <w:adjustRightInd w:val="0"/>
              <w:spacing w:after="0"/>
              <w:ind w:left="1443"/>
              <w:jc w:val="both"/>
              <w:textAlignment w:val="baseline"/>
              <w:rPr>
                <w:rFonts w:eastAsia="Times New Roman"/>
                <w:bCs/>
                <w:i/>
                <w:lang w:val="en-US" w:eastAsia="en-GB"/>
              </w:rPr>
            </w:pPr>
            <w:r w:rsidRPr="004534F2">
              <w:rPr>
                <w:rFonts w:eastAsia="Times New Roman"/>
                <w:bCs/>
                <w:i/>
                <w:lang w:val="en-US" w:eastAsia="en-GB"/>
              </w:rPr>
              <w:t>Both FR1 and FR2</w:t>
            </w:r>
          </w:p>
          <w:p w14:paraId="7E9652EA" w14:textId="77777777" w:rsidR="004534F2" w:rsidRPr="004534F2" w:rsidRDefault="004534F2" w:rsidP="004534F2">
            <w:pPr>
              <w:numPr>
                <w:ilvl w:val="2"/>
                <w:numId w:val="16"/>
              </w:numPr>
              <w:overflowPunct w:val="0"/>
              <w:autoSpaceDE w:val="0"/>
              <w:autoSpaceDN w:val="0"/>
              <w:adjustRightInd w:val="0"/>
              <w:spacing w:after="0"/>
              <w:ind w:left="1443"/>
              <w:jc w:val="both"/>
              <w:textAlignment w:val="baseline"/>
              <w:rPr>
                <w:rFonts w:eastAsia="Times New Roman"/>
                <w:bCs/>
                <w:i/>
                <w:lang w:val="en-US" w:eastAsia="en-GB"/>
              </w:rPr>
            </w:pPr>
            <w:r w:rsidRPr="004534F2">
              <w:rPr>
                <w:rFonts w:eastAsia="Times New Roman"/>
                <w:bCs/>
                <w:i/>
                <w:lang w:val="en-US" w:eastAsia="en-GB"/>
              </w:rPr>
              <w:t>Source and target cells may be synchronized or non-synchronized</w:t>
            </w:r>
          </w:p>
          <w:p w14:paraId="1D8BCC3F" w14:textId="054652A1" w:rsidR="00B86C16" w:rsidRPr="004534F2" w:rsidRDefault="00B86C16" w:rsidP="00962F6D">
            <w:pPr>
              <w:snapToGrid w:val="0"/>
              <w:spacing w:after="0" w:line="256" w:lineRule="auto"/>
              <w:contextualSpacing/>
              <w:jc w:val="both"/>
              <w:rPr>
                <w:rFonts w:eastAsia="Batang"/>
                <w:sz w:val="16"/>
                <w:lang w:val="en-US"/>
              </w:rPr>
            </w:pPr>
          </w:p>
        </w:tc>
      </w:tr>
    </w:tbl>
    <w:p w14:paraId="587DFA37" w14:textId="0AFF2AA7" w:rsidR="001F1758" w:rsidRDefault="001F1758" w:rsidP="001F1758">
      <w:pPr>
        <w:jc w:val="both"/>
        <w:rPr>
          <w:b/>
          <w:lang w:eastAsia="ja-JP"/>
        </w:rPr>
      </w:pPr>
      <w:bookmarkStart w:id="4" w:name="_Hlk110089543"/>
      <w:bookmarkStart w:id="5" w:name="_Hlk525732985"/>
    </w:p>
    <w:p w14:paraId="1C7901B7" w14:textId="0C969D5E" w:rsidR="003155A1" w:rsidRPr="006C1A0F" w:rsidRDefault="003155A1" w:rsidP="003155A1">
      <w:r w:rsidRPr="006C1A0F">
        <w:rPr>
          <w:lang w:eastAsia="ja-JP"/>
        </w:rPr>
        <w:t xml:space="preserve">The </w:t>
      </w:r>
      <w:r>
        <w:rPr>
          <w:lang w:eastAsia="ja-JP"/>
        </w:rPr>
        <w:t>detailed scope of agenda 9.1</w:t>
      </w:r>
      <w:r w:rsidR="00D03694">
        <w:rPr>
          <w:lang w:eastAsia="ja-JP"/>
        </w:rPr>
        <w:t>2</w:t>
      </w:r>
      <w:r>
        <w:rPr>
          <w:lang w:eastAsia="ja-JP"/>
        </w:rPr>
        <w:t>.1 is listed below [2], which is elaborated in the following sections</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155A1" w:rsidRPr="006C1A0F" w14:paraId="7F33492D" w14:textId="77777777" w:rsidTr="00234B70">
        <w:trPr>
          <w:trHeight w:val="440"/>
        </w:trPr>
        <w:tc>
          <w:tcPr>
            <w:tcW w:w="9467" w:type="dxa"/>
          </w:tcPr>
          <w:p w14:paraId="1117EAAF" w14:textId="40E576ED" w:rsidR="003155A1" w:rsidRPr="003155A1" w:rsidRDefault="003155A1" w:rsidP="003155A1">
            <w:pPr>
              <w:overflowPunct w:val="0"/>
              <w:autoSpaceDE w:val="0"/>
              <w:autoSpaceDN w:val="0"/>
              <w:adjustRightInd w:val="0"/>
              <w:spacing w:after="0"/>
              <w:textAlignment w:val="baseline"/>
              <w:rPr>
                <w:rFonts w:eastAsia="Times New Roman"/>
                <w:bCs/>
                <w:lang w:val="en-US" w:eastAsia="en-GB"/>
              </w:rPr>
            </w:pPr>
            <w:r w:rsidRPr="003155A1">
              <w:rPr>
                <w:rFonts w:eastAsia="Times New Roman"/>
                <w:bCs/>
                <w:lang w:val="en-US" w:eastAsia="en-GB"/>
              </w:rPr>
              <w:t>9.1</w:t>
            </w:r>
            <w:r w:rsidR="00D03694">
              <w:rPr>
                <w:rFonts w:eastAsia="Times New Roman"/>
                <w:bCs/>
                <w:lang w:val="en-US" w:eastAsia="en-GB"/>
              </w:rPr>
              <w:t>2</w:t>
            </w:r>
            <w:r w:rsidRPr="003155A1">
              <w:rPr>
                <w:rFonts w:eastAsia="Times New Roman"/>
                <w:bCs/>
                <w:lang w:val="en-US" w:eastAsia="en-GB"/>
              </w:rPr>
              <w:t>.1</w:t>
            </w:r>
            <w:r w:rsidRPr="003155A1">
              <w:rPr>
                <w:rFonts w:eastAsia="Times New Roman"/>
                <w:bCs/>
                <w:lang w:val="en-US" w:eastAsia="en-GB"/>
              </w:rPr>
              <w:tab/>
              <w:t>L1 enhancements for inter-cell beam management</w:t>
            </w:r>
          </w:p>
          <w:p w14:paraId="524D6BF4" w14:textId="5D9303E1" w:rsidR="003155A1" w:rsidRPr="004534F2" w:rsidRDefault="003155A1" w:rsidP="003155A1">
            <w:pPr>
              <w:snapToGrid w:val="0"/>
              <w:spacing w:after="0" w:line="256" w:lineRule="auto"/>
              <w:contextualSpacing/>
              <w:jc w:val="both"/>
              <w:rPr>
                <w:rFonts w:eastAsia="Batang"/>
                <w:sz w:val="16"/>
                <w:lang w:val="en-US"/>
              </w:rPr>
            </w:pPr>
            <w:r w:rsidRPr="003155A1">
              <w:rPr>
                <w:rFonts w:eastAsia="Times New Roman"/>
                <w:bCs/>
                <w:lang w:val="en-US" w:eastAsia="en-GB"/>
              </w:rPr>
              <w:t xml:space="preserve">Including L1 measurement and reporting, beam indication, and dynamic switch mechanism among candidate serving cells (including SpCell and SCell). </w:t>
            </w:r>
          </w:p>
        </w:tc>
      </w:tr>
    </w:tbl>
    <w:p w14:paraId="3E08738B" w14:textId="77777777" w:rsidR="003155A1" w:rsidRPr="006C1A0F" w:rsidRDefault="003155A1" w:rsidP="001F1758">
      <w:pPr>
        <w:jc w:val="both"/>
        <w:rPr>
          <w:b/>
          <w:lang w:eastAsia="ja-JP"/>
        </w:rPr>
      </w:pPr>
    </w:p>
    <w:bookmarkEnd w:id="3"/>
    <w:p w14:paraId="73F4E8C5" w14:textId="3B1F1320" w:rsidR="001F1758" w:rsidRPr="006C1A0F" w:rsidRDefault="001F0745"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Dynamic Switch Among Candidate Cells</w:t>
      </w:r>
    </w:p>
    <w:p w14:paraId="6D4B294A" w14:textId="545D1EF4" w:rsidR="00B57C1A" w:rsidRPr="006C1A0F" w:rsidRDefault="007C5EFC" w:rsidP="001707BB">
      <w:pPr>
        <w:jc w:val="both"/>
        <w:rPr>
          <w:lang w:eastAsia="ja-JP"/>
        </w:rPr>
      </w:pPr>
      <w:bookmarkStart w:id="6" w:name="_Hlk113199153"/>
      <w:bookmarkStart w:id="7" w:name="_Hlk100679068"/>
      <w:bookmarkEnd w:id="4"/>
      <w:r>
        <w:rPr>
          <w:lang w:eastAsia="ja-JP"/>
        </w:rPr>
        <w:t>In RAN2 #119e, it has been agreed that the L1/L2 mobility at least considers PCell mobility with</w:t>
      </w:r>
      <w:r w:rsidR="001707BB">
        <w:t xml:space="preserve"> </w:t>
      </w:r>
      <w:r w:rsidR="001707BB" w:rsidRPr="001707BB">
        <w:rPr>
          <w:lang w:eastAsia="ja-JP"/>
        </w:rPr>
        <w:t>both non-CA (PCell only) and CA</w:t>
      </w:r>
      <w:r w:rsidR="001707BB" w:rsidRPr="00B57C1A">
        <w:rPr>
          <w:bCs/>
          <w:lang w:eastAsia="zh-CN"/>
        </w:rPr>
        <w:sym w:font="Wingdings" w:char="F0E0"/>
      </w:r>
      <w:r w:rsidR="001707BB">
        <w:rPr>
          <w:lang w:eastAsia="ja-JP"/>
        </w:rPr>
        <w:t>CA</w:t>
      </w:r>
      <w:r w:rsidR="001707BB" w:rsidRPr="001707BB">
        <w:rPr>
          <w:lang w:eastAsia="ja-JP"/>
        </w:rPr>
        <w:t xml:space="preserve"> scenarios (PCell and SCell)</w:t>
      </w:r>
      <w:r w:rsidR="001707BB">
        <w:rPr>
          <w:lang w:eastAsia="ja-JP"/>
        </w:rPr>
        <w:t xml:space="preserve">, where </w:t>
      </w:r>
      <w:r w:rsidR="001707BB" w:rsidRPr="00B57C1A">
        <w:rPr>
          <w:rFonts w:eastAsia="MS Mincho"/>
          <w:bCs/>
          <w:lang w:eastAsia="zh-CN"/>
        </w:rPr>
        <w:t xml:space="preserve">the target PCell/target SCell(s) </w:t>
      </w:r>
      <w:r w:rsidR="00AC0910">
        <w:rPr>
          <w:rFonts w:eastAsia="MS Mincho"/>
          <w:bCs/>
          <w:lang w:eastAsia="zh-CN"/>
        </w:rPr>
        <w:t xml:space="preserve">is </w:t>
      </w:r>
      <w:r w:rsidR="001707BB">
        <w:rPr>
          <w:rFonts w:eastAsia="MS Mincho"/>
          <w:bCs/>
          <w:lang w:eastAsia="zh-CN"/>
        </w:rPr>
        <w:t>at least</w:t>
      </w:r>
      <w:r w:rsidR="00AC0910">
        <w:rPr>
          <w:rFonts w:eastAsia="MS Mincho"/>
          <w:bCs/>
          <w:lang w:eastAsia="zh-CN"/>
        </w:rPr>
        <w:t xml:space="preserve"> </w:t>
      </w:r>
      <w:r w:rsidR="001707BB" w:rsidRPr="00B57C1A">
        <w:rPr>
          <w:rFonts w:eastAsia="MS Mincho"/>
          <w:bCs/>
          <w:lang w:eastAsia="zh-CN"/>
        </w:rPr>
        <w:t>not a current serving cell</w:t>
      </w:r>
      <w:r w:rsidR="001707BB">
        <w:rPr>
          <w:rFonts w:eastAsia="MS Mincho"/>
          <w:bCs/>
          <w:lang w:eastAsia="zh-CN"/>
        </w:rPr>
        <w:t>.</w:t>
      </w:r>
      <w:r>
        <w:rPr>
          <w:lang w:eastAsia="ja-JP"/>
        </w:rPr>
        <w:t xml:space="preserve"> </w:t>
      </w:r>
      <w:r w:rsidR="001707BB">
        <w:rPr>
          <w:lang w:eastAsia="ja-JP"/>
        </w:rPr>
        <w:t xml:space="preserve">Other cases are FFS. </w:t>
      </w:r>
      <w:r w:rsidR="007B2D16">
        <w:rPr>
          <w:lang w:eastAsia="ja-JP"/>
        </w:rPr>
        <w:t xml:space="preserve">In </w:t>
      </w:r>
      <w:r w:rsidR="001707BB">
        <w:rPr>
          <w:lang w:eastAsia="ja-JP"/>
        </w:rPr>
        <w:t>particular</w:t>
      </w:r>
      <w:r w:rsidR="007B2D16">
        <w:rPr>
          <w:lang w:eastAsia="ja-JP"/>
        </w:rPr>
        <w:t xml:space="preserve">, PSCell mobility is FFS as </w:t>
      </w:r>
      <w:r w:rsidR="00907174">
        <w:rPr>
          <w:lang w:eastAsia="ja-JP"/>
        </w:rPr>
        <w:t xml:space="preserve">a </w:t>
      </w:r>
      <w:r w:rsidR="007B2D16">
        <w:rPr>
          <w:lang w:eastAsia="ja-JP"/>
        </w:rPr>
        <w:t xml:space="preserve">potential </w:t>
      </w:r>
      <w:r w:rsidR="00907174">
        <w:rPr>
          <w:lang w:eastAsia="ja-JP"/>
        </w:rPr>
        <w:t>extension</w:t>
      </w:r>
      <w:r w:rsidR="00840DAA">
        <w:rPr>
          <w:lang w:eastAsia="ja-JP"/>
        </w:rPr>
        <w:t xml:space="preserve"> of PCell mobility</w:t>
      </w:r>
      <w:r w:rsidR="007B2D16">
        <w:rPr>
          <w:lang w:eastAsia="ja-JP"/>
        </w:rPr>
        <w:t xml:space="preserve">. </w:t>
      </w:r>
      <w:r>
        <w:rPr>
          <w:lang w:eastAsia="ja-JP"/>
        </w:rPr>
        <w:t xml:space="preserve">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57C1A" w:rsidRPr="006C1A0F" w14:paraId="7EF00E20" w14:textId="77777777" w:rsidTr="00234B70">
        <w:trPr>
          <w:trHeight w:val="440"/>
        </w:trPr>
        <w:tc>
          <w:tcPr>
            <w:tcW w:w="9467" w:type="dxa"/>
          </w:tcPr>
          <w:p w14:paraId="7355550B" w14:textId="49131997" w:rsidR="00B57C1A" w:rsidRPr="00B57C1A" w:rsidRDefault="00B57C1A" w:rsidP="00B57C1A">
            <w:pPr>
              <w:spacing w:before="60"/>
              <w:rPr>
                <w:rFonts w:eastAsia="MS Mincho"/>
                <w:bCs/>
                <w:lang w:eastAsia="en-GB"/>
              </w:rPr>
            </w:pPr>
            <w:r>
              <w:rPr>
                <w:rFonts w:eastAsia="MS Mincho"/>
                <w:bCs/>
                <w:lang w:eastAsia="en-GB"/>
              </w:rPr>
              <w:lastRenderedPageBreak/>
              <w:t xml:space="preserve">RAN2 </w:t>
            </w:r>
            <w:r w:rsidR="007C5EFC">
              <w:rPr>
                <w:rFonts w:eastAsia="MS Mincho"/>
                <w:bCs/>
                <w:lang w:eastAsia="en-GB"/>
              </w:rPr>
              <w:t>#</w:t>
            </w:r>
            <w:r>
              <w:rPr>
                <w:rFonts w:eastAsia="MS Mincho"/>
                <w:bCs/>
                <w:lang w:eastAsia="en-GB"/>
              </w:rPr>
              <w:t>119e</w:t>
            </w:r>
          </w:p>
          <w:p w14:paraId="7572A816" w14:textId="0113E56E" w:rsidR="00B57C1A" w:rsidRPr="00B57C1A" w:rsidRDefault="00B57C1A" w:rsidP="00B57C1A">
            <w:pPr>
              <w:pStyle w:val="ListParagraph"/>
              <w:numPr>
                <w:ilvl w:val="0"/>
                <w:numId w:val="18"/>
              </w:numPr>
              <w:tabs>
                <w:tab w:val="num" w:pos="1619"/>
              </w:tabs>
              <w:spacing w:before="60"/>
              <w:rPr>
                <w:rFonts w:ascii="Times New Roman" w:eastAsia="MS Mincho" w:hAnsi="Times New Roman" w:cs="Times New Roman"/>
                <w:bCs/>
                <w:sz w:val="20"/>
                <w:szCs w:val="20"/>
                <w:lang w:eastAsia="en-GB"/>
              </w:rPr>
            </w:pPr>
            <w:r w:rsidRPr="00B57C1A">
              <w:rPr>
                <w:rFonts w:ascii="Times New Roman" w:eastAsia="MS Mincho" w:hAnsi="Times New Roman" w:cs="Times New Roman"/>
                <w:bCs/>
                <w:sz w:val="20"/>
                <w:szCs w:val="20"/>
                <w:lang w:eastAsia="en-GB"/>
              </w:rPr>
              <w:t xml:space="preserve">R2 will initially focus on PCell mobility. </w:t>
            </w:r>
          </w:p>
          <w:p w14:paraId="4AA737CC" w14:textId="77777777" w:rsidR="00B57C1A" w:rsidRPr="00B57C1A" w:rsidRDefault="00B57C1A" w:rsidP="00B57C1A">
            <w:pPr>
              <w:pStyle w:val="ListParagraph"/>
              <w:numPr>
                <w:ilvl w:val="0"/>
                <w:numId w:val="18"/>
              </w:numPr>
              <w:tabs>
                <w:tab w:val="num" w:pos="1619"/>
              </w:tabs>
              <w:spacing w:before="60"/>
              <w:rPr>
                <w:rFonts w:ascii="Times New Roman" w:eastAsia="MS Mincho" w:hAnsi="Times New Roman" w:cs="Times New Roman"/>
                <w:bCs/>
                <w:sz w:val="20"/>
                <w:szCs w:val="20"/>
                <w:lang w:eastAsia="zh-CN"/>
              </w:rPr>
            </w:pPr>
            <w:r w:rsidRPr="00B57C1A">
              <w:rPr>
                <w:rFonts w:ascii="Times New Roman" w:eastAsia="MS Mincho" w:hAnsi="Times New Roman" w:cs="Times New Roman"/>
                <w:bCs/>
                <w:sz w:val="20"/>
                <w:szCs w:val="20"/>
                <w:lang w:eastAsia="zh-CN"/>
              </w:rPr>
              <w:t>R2 assumption: Rel-18 L1/L2 mobility includes both non-CA (PCell only) and CA scenarios (PCell and SCell). This includes the following cases</w:t>
            </w:r>
          </w:p>
          <w:p w14:paraId="0C1464DB" w14:textId="54887988" w:rsidR="00B57C1A" w:rsidRPr="00B57C1A" w:rsidRDefault="00B57C1A" w:rsidP="00B57C1A">
            <w:pPr>
              <w:pStyle w:val="ListParagraph"/>
              <w:numPr>
                <w:ilvl w:val="2"/>
                <w:numId w:val="18"/>
              </w:numPr>
              <w:tabs>
                <w:tab w:val="left" w:pos="720"/>
              </w:tabs>
              <w:spacing w:before="60"/>
              <w:rPr>
                <w:rFonts w:ascii="Times New Roman" w:eastAsia="MS Mincho" w:hAnsi="Times New Roman" w:cs="Times New Roman"/>
                <w:bCs/>
                <w:sz w:val="20"/>
                <w:szCs w:val="20"/>
                <w:lang w:eastAsia="zh-CN"/>
              </w:rPr>
            </w:pPr>
            <w:r w:rsidRPr="00B57C1A">
              <w:rPr>
                <w:rFonts w:ascii="Times New Roman" w:eastAsia="MS Mincho" w:hAnsi="Times New Roman" w:cs="Times New Roman"/>
                <w:bCs/>
                <w:sz w:val="20"/>
                <w:szCs w:val="20"/>
                <w:lang w:eastAsia="zh-CN"/>
              </w:rPr>
              <w:t xml:space="preserve">the target PCell/target SCell(s) is not a current serving cell (CA </w:t>
            </w:r>
            <w:r w:rsidRPr="00B57C1A">
              <w:rPr>
                <w:rFonts w:ascii="Times New Roman" w:hAnsi="Times New Roman" w:cs="Times New Roman"/>
                <w:bCs/>
                <w:sz w:val="20"/>
                <w:szCs w:val="20"/>
                <w:lang w:eastAsia="zh-CN"/>
              </w:rPr>
              <w:sym w:font="Wingdings" w:char="F0E0"/>
            </w:r>
            <w:r w:rsidRPr="00B57C1A">
              <w:rPr>
                <w:rFonts w:ascii="Times New Roman" w:eastAsia="MS Mincho" w:hAnsi="Times New Roman" w:cs="Times New Roman"/>
                <w:bCs/>
                <w:sz w:val="20"/>
                <w:szCs w:val="20"/>
                <w:lang w:eastAsia="zh-CN"/>
              </w:rPr>
              <w:t xml:space="preserve"> CA scenario with PCell change)</w:t>
            </w:r>
          </w:p>
          <w:p w14:paraId="056DCD93" w14:textId="28DD8A4F" w:rsidR="00B57C1A" w:rsidRPr="00B57C1A" w:rsidRDefault="00B57C1A" w:rsidP="00B57C1A">
            <w:pPr>
              <w:pStyle w:val="ListParagraph"/>
              <w:numPr>
                <w:ilvl w:val="2"/>
                <w:numId w:val="18"/>
              </w:numPr>
              <w:tabs>
                <w:tab w:val="left" w:pos="720"/>
              </w:tabs>
              <w:spacing w:before="60"/>
              <w:rPr>
                <w:rFonts w:ascii="Times New Roman" w:eastAsia="MS Mincho" w:hAnsi="Times New Roman" w:cs="Times New Roman"/>
                <w:bCs/>
                <w:sz w:val="20"/>
                <w:szCs w:val="20"/>
                <w:lang w:eastAsia="zh-CN"/>
              </w:rPr>
            </w:pPr>
            <w:r w:rsidRPr="00B57C1A">
              <w:rPr>
                <w:rFonts w:ascii="Times New Roman" w:eastAsia="MS Mincho" w:hAnsi="Times New Roman" w:cs="Times New Roman"/>
                <w:bCs/>
                <w:sz w:val="20"/>
                <w:szCs w:val="20"/>
                <w:lang w:eastAsia="zh-CN"/>
              </w:rPr>
              <w:t>FFS the target PCell is a current SCell</w:t>
            </w:r>
          </w:p>
          <w:p w14:paraId="607433BA" w14:textId="7CE7C2A2" w:rsidR="00B57C1A" w:rsidRPr="00B57C1A" w:rsidRDefault="00B57C1A" w:rsidP="00B57C1A">
            <w:pPr>
              <w:pStyle w:val="ListParagraph"/>
              <w:numPr>
                <w:ilvl w:val="2"/>
                <w:numId w:val="18"/>
              </w:numPr>
              <w:tabs>
                <w:tab w:val="left" w:pos="720"/>
              </w:tabs>
              <w:spacing w:before="60"/>
              <w:rPr>
                <w:rFonts w:ascii="Times New Roman" w:eastAsia="MS Mincho" w:hAnsi="Times New Roman" w:cs="Times New Roman"/>
                <w:bCs/>
                <w:sz w:val="20"/>
                <w:szCs w:val="20"/>
                <w:lang w:eastAsia="zh-CN"/>
              </w:rPr>
            </w:pPr>
            <w:r w:rsidRPr="00B57C1A">
              <w:rPr>
                <w:rFonts w:ascii="Times New Roman" w:eastAsia="MS Mincho" w:hAnsi="Times New Roman" w:cs="Times New Roman"/>
                <w:bCs/>
                <w:sz w:val="20"/>
                <w:szCs w:val="20"/>
                <w:lang w:eastAsia="zh-CN"/>
              </w:rPr>
              <w:t>FFS the target SCell is the current PCell.</w:t>
            </w:r>
          </w:p>
          <w:p w14:paraId="54991ECE" w14:textId="15E00F56" w:rsidR="00FD4083" w:rsidRDefault="00B57C1A" w:rsidP="00B860F1">
            <w:pPr>
              <w:pStyle w:val="ListParagraph"/>
              <w:numPr>
                <w:ilvl w:val="0"/>
                <w:numId w:val="18"/>
              </w:numPr>
              <w:tabs>
                <w:tab w:val="num" w:pos="1619"/>
              </w:tabs>
              <w:spacing w:before="60"/>
              <w:rPr>
                <w:rFonts w:ascii="Times New Roman" w:eastAsia="MS Mincho" w:hAnsi="Times New Roman" w:cs="Times New Roman"/>
                <w:bCs/>
                <w:sz w:val="20"/>
                <w:szCs w:val="20"/>
                <w:lang w:eastAsia="zh-CN"/>
              </w:rPr>
            </w:pPr>
            <w:r w:rsidRPr="00B57C1A">
              <w:rPr>
                <w:rFonts w:ascii="Times New Roman" w:eastAsia="MS Mincho" w:hAnsi="Times New Roman" w:cs="Times New Roman"/>
                <w:bCs/>
                <w:sz w:val="20"/>
                <w:szCs w:val="20"/>
                <w:lang w:eastAsia="zh-CN"/>
              </w:rPr>
              <w:t xml:space="preserve">DC scenarios are FFS (e.g. PSCell mobility may be a low hanging fruit FFS). </w:t>
            </w:r>
          </w:p>
          <w:p w14:paraId="366C81BF" w14:textId="337E7DE4" w:rsidR="004E4E82" w:rsidRPr="004E4E82" w:rsidRDefault="004E4E82" w:rsidP="004E4E82">
            <w:pPr>
              <w:pStyle w:val="ListParagraph"/>
              <w:numPr>
                <w:ilvl w:val="0"/>
                <w:numId w:val="18"/>
              </w:numPr>
              <w:tabs>
                <w:tab w:val="num" w:pos="1619"/>
              </w:tabs>
              <w:spacing w:before="60"/>
              <w:rPr>
                <w:rFonts w:ascii="Times New Roman" w:eastAsia="MS Mincho" w:hAnsi="Times New Roman" w:cs="Times New Roman"/>
                <w:bCs/>
                <w:sz w:val="20"/>
                <w:szCs w:val="20"/>
                <w:lang w:eastAsia="zh-CN"/>
              </w:rPr>
            </w:pPr>
            <w:r w:rsidRPr="004E4E82">
              <w:rPr>
                <w:rFonts w:ascii="Times New Roman" w:eastAsia="MS Mincho" w:hAnsi="Times New Roman" w:cs="Times New Roman"/>
                <w:bCs/>
                <w:sz w:val="20"/>
                <w:szCs w:val="20"/>
                <w:lang w:eastAsia="zh-CN"/>
              </w:rPr>
              <w:t>Current options on the table: to configure a L1/L2 inter-cell mobility candidate cell:</w:t>
            </w:r>
          </w:p>
          <w:p w14:paraId="7BBA55B3" w14:textId="1BC96596" w:rsidR="004E4E82" w:rsidRPr="004E4E82" w:rsidRDefault="004E4E82" w:rsidP="004E4E82">
            <w:pPr>
              <w:pStyle w:val="ListParagraph"/>
              <w:numPr>
                <w:ilvl w:val="0"/>
                <w:numId w:val="20"/>
              </w:numPr>
              <w:spacing w:before="60"/>
              <w:rPr>
                <w:rFonts w:ascii="Times New Roman" w:eastAsia="MS Mincho" w:hAnsi="Times New Roman" w:cs="Times New Roman"/>
                <w:bCs/>
                <w:sz w:val="20"/>
                <w:szCs w:val="20"/>
                <w:lang w:eastAsia="zh-CN"/>
              </w:rPr>
            </w:pPr>
            <w:r w:rsidRPr="004E4E82">
              <w:rPr>
                <w:rFonts w:ascii="Times New Roman" w:eastAsia="MS Mincho" w:hAnsi="Times New Roman" w:cs="Times New Roman"/>
                <w:bCs/>
                <w:sz w:val="20"/>
                <w:szCs w:val="20"/>
                <w:lang w:eastAsia="zh-CN"/>
              </w:rPr>
              <w:t>One RRCReconfiguration message for candidate target cell</w:t>
            </w:r>
          </w:p>
          <w:p w14:paraId="3676A1A6" w14:textId="184AF9CC" w:rsidR="004E4E82" w:rsidRPr="004E4E82" w:rsidRDefault="004E4E82" w:rsidP="004E4E82">
            <w:pPr>
              <w:pStyle w:val="ListParagraph"/>
              <w:numPr>
                <w:ilvl w:val="0"/>
                <w:numId w:val="20"/>
              </w:numPr>
              <w:spacing w:before="60"/>
              <w:rPr>
                <w:rFonts w:ascii="Times New Roman" w:eastAsia="MS Mincho" w:hAnsi="Times New Roman" w:cs="Times New Roman"/>
                <w:bCs/>
                <w:sz w:val="20"/>
                <w:szCs w:val="20"/>
                <w:lang w:eastAsia="zh-CN"/>
              </w:rPr>
            </w:pPr>
            <w:r w:rsidRPr="004E4E82">
              <w:rPr>
                <w:rFonts w:ascii="Times New Roman" w:eastAsia="MS Mincho" w:hAnsi="Times New Roman" w:cs="Times New Roman"/>
                <w:bCs/>
                <w:sz w:val="20"/>
                <w:szCs w:val="20"/>
                <w:lang w:eastAsia="zh-CN"/>
              </w:rPr>
              <w:t>One CellGroupConfig IE for each candidate target cell</w:t>
            </w:r>
          </w:p>
          <w:p w14:paraId="425C42BA" w14:textId="0F5DB378" w:rsidR="004E4E82" w:rsidRPr="004E4E82" w:rsidRDefault="004E4E82" w:rsidP="004E4E82">
            <w:pPr>
              <w:pStyle w:val="ListParagraph"/>
              <w:numPr>
                <w:ilvl w:val="0"/>
                <w:numId w:val="20"/>
              </w:numPr>
              <w:spacing w:before="60"/>
              <w:rPr>
                <w:rFonts w:ascii="Times New Roman" w:eastAsia="MS Mincho" w:hAnsi="Times New Roman" w:cs="Times New Roman"/>
                <w:bCs/>
                <w:sz w:val="20"/>
                <w:szCs w:val="20"/>
                <w:lang w:eastAsia="zh-CN"/>
              </w:rPr>
            </w:pPr>
            <w:r w:rsidRPr="004E4E82">
              <w:rPr>
                <w:rFonts w:ascii="Times New Roman" w:eastAsia="MS Mincho" w:hAnsi="Times New Roman" w:cs="Times New Roman"/>
                <w:bCs/>
                <w:sz w:val="20"/>
                <w:szCs w:val="20"/>
                <w:lang w:eastAsia="zh-CN"/>
              </w:rPr>
              <w:t>One SpCellConfig IE for each candidate target cell</w:t>
            </w:r>
          </w:p>
          <w:p w14:paraId="68076665" w14:textId="5CDE3B63" w:rsidR="00B860F1" w:rsidRPr="00B860F1" w:rsidRDefault="00B860F1" w:rsidP="00B860F1">
            <w:pPr>
              <w:pStyle w:val="ListParagraph"/>
              <w:spacing w:before="60"/>
              <w:ind w:left="360"/>
              <w:rPr>
                <w:rFonts w:ascii="Times New Roman" w:eastAsia="MS Mincho" w:hAnsi="Times New Roman" w:cs="Times New Roman"/>
                <w:bCs/>
                <w:sz w:val="20"/>
                <w:szCs w:val="20"/>
                <w:lang w:eastAsia="zh-CN"/>
              </w:rPr>
            </w:pPr>
          </w:p>
        </w:tc>
      </w:tr>
    </w:tbl>
    <w:p w14:paraId="088D65DD" w14:textId="77777777" w:rsidR="00B57C1A" w:rsidRDefault="00B57C1A" w:rsidP="00D626A7">
      <w:pPr>
        <w:spacing w:after="0"/>
        <w:jc w:val="both"/>
      </w:pPr>
    </w:p>
    <w:p w14:paraId="469EA687" w14:textId="30B208E6" w:rsidR="00D626A7" w:rsidRDefault="00072929" w:rsidP="00D626A7">
      <w:pPr>
        <w:spacing w:after="0"/>
        <w:jc w:val="both"/>
      </w:pPr>
      <w:r w:rsidRPr="00072929">
        <w:t xml:space="preserve">Since </w:t>
      </w:r>
      <w:r>
        <w:t>SpCell</w:t>
      </w:r>
      <w:r w:rsidR="007C2FCF">
        <w:t>/CG</w:t>
      </w:r>
      <w:r>
        <w:t xml:space="preserve"> update</w:t>
      </w:r>
      <w:r w:rsidRPr="00072929">
        <w:t xml:space="preserve"> also involves beam</w:t>
      </w:r>
      <w:r w:rsidR="00742A8E">
        <w:t>/TCI state</w:t>
      </w:r>
      <w:r w:rsidRPr="00072929">
        <w:t xml:space="preserve"> switch, it would be natural </w:t>
      </w:r>
      <w:r w:rsidR="00742A8E">
        <w:t>to signal beam indication in SpCell</w:t>
      </w:r>
      <w:r w:rsidR="007C2FCF">
        <w:t>/CG</w:t>
      </w:r>
      <w:r w:rsidR="00742A8E">
        <w:t xml:space="preserve"> update command for joint cell/</w:t>
      </w:r>
      <w:r w:rsidR="007C2FCF">
        <w:t xml:space="preserve">CG &amp; </w:t>
      </w:r>
      <w:r w:rsidR="00742A8E">
        <w:t>beam switch</w:t>
      </w:r>
      <w:r w:rsidR="003F10A7">
        <w:t xml:space="preserve">. </w:t>
      </w:r>
      <w:r w:rsidR="001507DC">
        <w:t>In case of CG update, the CG update command can carry beam indication(s) for multiple target cells.</w:t>
      </w:r>
    </w:p>
    <w:bookmarkEnd w:id="6"/>
    <w:p w14:paraId="4F676DAC" w14:textId="77777777" w:rsidR="00D626A7" w:rsidRDefault="00D626A7" w:rsidP="00D626A7">
      <w:pPr>
        <w:spacing w:after="0"/>
        <w:jc w:val="both"/>
      </w:pPr>
    </w:p>
    <w:p w14:paraId="136D9DDA" w14:textId="1209742F" w:rsidR="00E37223" w:rsidRDefault="00E37223" w:rsidP="00E37223">
      <w:pPr>
        <w:tabs>
          <w:tab w:val="num" w:pos="1440"/>
        </w:tabs>
        <w:jc w:val="both"/>
        <w:rPr>
          <w:b/>
          <w:lang w:eastAsia="ja-JP"/>
        </w:rPr>
      </w:pPr>
      <w:bookmarkStart w:id="8" w:name="_Hlk113183740"/>
      <w:r w:rsidRPr="00CC3545">
        <w:rPr>
          <w:b/>
          <w:u w:val="single"/>
          <w:lang w:eastAsia="ja-JP"/>
        </w:rPr>
        <w:t>Proposal</w:t>
      </w:r>
      <w:r w:rsidR="00D626A7" w:rsidRPr="00CC3545">
        <w:rPr>
          <w:b/>
          <w:u w:val="single"/>
          <w:lang w:eastAsia="ja-JP"/>
        </w:rPr>
        <w:t xml:space="preserve"> </w:t>
      </w:r>
      <w:r w:rsidR="00BF1D70">
        <w:rPr>
          <w:b/>
          <w:u w:val="single"/>
          <w:lang w:eastAsia="ja-JP"/>
        </w:rPr>
        <w:t>1</w:t>
      </w:r>
      <w:r w:rsidRPr="00CC3545">
        <w:rPr>
          <w:b/>
          <w:lang w:eastAsia="ja-JP"/>
        </w:rPr>
        <w:t xml:space="preserve">: </w:t>
      </w:r>
      <w:r w:rsidR="00443A65">
        <w:rPr>
          <w:b/>
          <w:lang w:eastAsia="ja-JP"/>
        </w:rPr>
        <w:t xml:space="preserve">Support </w:t>
      </w:r>
      <w:r w:rsidR="00507987">
        <w:rPr>
          <w:b/>
          <w:lang w:eastAsia="ja-JP"/>
        </w:rPr>
        <w:t>SpCell</w:t>
      </w:r>
      <w:r w:rsidR="00B57727">
        <w:rPr>
          <w:b/>
          <w:lang w:eastAsia="ja-JP"/>
        </w:rPr>
        <w:t>/CG</w:t>
      </w:r>
      <w:r w:rsidR="00443A65">
        <w:rPr>
          <w:b/>
          <w:lang w:eastAsia="ja-JP"/>
        </w:rPr>
        <w:t xml:space="preserve"> </w:t>
      </w:r>
      <w:r w:rsidR="008F2455">
        <w:rPr>
          <w:b/>
          <w:lang w:eastAsia="ja-JP"/>
        </w:rPr>
        <w:t>update</w:t>
      </w:r>
      <w:r w:rsidR="00443A65">
        <w:rPr>
          <w:b/>
          <w:lang w:eastAsia="ja-JP"/>
        </w:rPr>
        <w:t xml:space="preserve"> command </w:t>
      </w:r>
      <w:r w:rsidR="00DF1FBC">
        <w:rPr>
          <w:b/>
          <w:lang w:eastAsia="ja-JP"/>
        </w:rPr>
        <w:t xml:space="preserve">to </w:t>
      </w:r>
      <w:r w:rsidR="00443A65">
        <w:rPr>
          <w:b/>
          <w:lang w:eastAsia="ja-JP"/>
        </w:rPr>
        <w:t>carr</w:t>
      </w:r>
      <w:r w:rsidR="00DF1FBC">
        <w:rPr>
          <w:b/>
          <w:lang w:eastAsia="ja-JP"/>
        </w:rPr>
        <w:t>y</w:t>
      </w:r>
      <w:r w:rsidR="00443A65">
        <w:rPr>
          <w:b/>
          <w:lang w:eastAsia="ja-JP"/>
        </w:rPr>
        <w:t xml:space="preserve"> beam indication for joint cell/</w:t>
      </w:r>
      <w:r w:rsidR="00B57727">
        <w:rPr>
          <w:b/>
          <w:lang w:eastAsia="ja-JP"/>
        </w:rPr>
        <w:t xml:space="preserve">CG &amp; </w:t>
      </w:r>
      <w:r w:rsidR="00443A65">
        <w:rPr>
          <w:b/>
          <w:lang w:eastAsia="ja-JP"/>
        </w:rPr>
        <w:t>beam switch</w:t>
      </w:r>
    </w:p>
    <w:p w14:paraId="23703B79" w14:textId="27429F20" w:rsidR="001507DC" w:rsidRDefault="001507DC" w:rsidP="001507DC">
      <w:pPr>
        <w:numPr>
          <w:ilvl w:val="0"/>
          <w:numId w:val="4"/>
        </w:numPr>
        <w:spacing w:after="0"/>
        <w:jc w:val="both"/>
        <w:rPr>
          <w:b/>
          <w:lang w:eastAsia="ja-JP"/>
        </w:rPr>
      </w:pPr>
      <w:r>
        <w:rPr>
          <w:b/>
          <w:lang w:eastAsia="ja-JP"/>
        </w:rPr>
        <w:t>The CG update command can carry beam indication(s) for multiple target cells</w:t>
      </w:r>
    </w:p>
    <w:p w14:paraId="41DF5F40" w14:textId="77777777" w:rsidR="001507DC" w:rsidRDefault="001507DC" w:rsidP="001507DC">
      <w:pPr>
        <w:spacing w:after="0"/>
        <w:ind w:left="720"/>
        <w:jc w:val="both"/>
        <w:rPr>
          <w:b/>
          <w:lang w:eastAsia="ja-JP"/>
        </w:rPr>
      </w:pPr>
    </w:p>
    <w:bookmarkEnd w:id="8"/>
    <w:p w14:paraId="657207C9" w14:textId="15B342D0" w:rsidR="00923B6F" w:rsidRDefault="00937F4A" w:rsidP="00923B6F">
      <w:pPr>
        <w:spacing w:after="0"/>
        <w:jc w:val="both"/>
      </w:pPr>
      <w:r>
        <w:t>As for SpCell</w:t>
      </w:r>
      <w:r w:rsidR="00A74D07">
        <w:t>/CG</w:t>
      </w:r>
      <w:r>
        <w:t xml:space="preserve"> update command, existing signalling can be considered as start point, including SCell activation MAC-CE, unified TCI state activation MAC-CE, and unified TCI state indication DCI</w:t>
      </w:r>
      <w:r w:rsidR="00A74D07">
        <w:t>, which can be modified to signal the target SpCell and corresponding beam indication.</w:t>
      </w:r>
      <w:r>
        <w:t xml:space="preserve"> </w:t>
      </w:r>
      <w:r w:rsidR="00A74D07">
        <w:t>In case of CG update, the candidate CG containing the target SpCell can be implicitly selected</w:t>
      </w:r>
      <w:r w:rsidR="009C080E">
        <w:t xml:space="preserve"> as the new CG</w:t>
      </w:r>
      <w:r w:rsidR="00A74D07">
        <w:t xml:space="preserve">. </w:t>
      </w:r>
    </w:p>
    <w:p w14:paraId="4DB61CA2" w14:textId="7BD6B8B8" w:rsidR="005375D2" w:rsidRDefault="005375D2" w:rsidP="005375D2">
      <w:pPr>
        <w:spacing w:after="0"/>
        <w:jc w:val="both"/>
        <w:rPr>
          <w:b/>
          <w:lang w:eastAsia="ja-JP"/>
        </w:rPr>
      </w:pPr>
    </w:p>
    <w:p w14:paraId="4DD8E27A" w14:textId="0E2D9CEF" w:rsidR="0067583E" w:rsidRDefault="005375D2" w:rsidP="005375D2">
      <w:pPr>
        <w:tabs>
          <w:tab w:val="num" w:pos="1440"/>
        </w:tabs>
        <w:jc w:val="both"/>
        <w:rPr>
          <w:b/>
          <w:lang w:eastAsia="ja-JP"/>
        </w:rPr>
      </w:pPr>
      <w:r w:rsidRPr="00CC3545">
        <w:rPr>
          <w:b/>
          <w:u w:val="single"/>
          <w:lang w:eastAsia="ja-JP"/>
        </w:rPr>
        <w:t xml:space="preserve">Proposal </w:t>
      </w:r>
      <w:r w:rsidR="00BF1D70">
        <w:rPr>
          <w:b/>
          <w:u w:val="single"/>
          <w:lang w:eastAsia="ja-JP"/>
        </w:rPr>
        <w:t>2</w:t>
      </w:r>
      <w:r w:rsidRPr="00CC3545">
        <w:rPr>
          <w:b/>
          <w:lang w:eastAsia="ja-JP"/>
        </w:rPr>
        <w:t xml:space="preserve">: </w:t>
      </w:r>
      <w:r w:rsidR="00507987" w:rsidRPr="00507987">
        <w:rPr>
          <w:b/>
          <w:lang w:eastAsia="ja-JP"/>
        </w:rPr>
        <w:t xml:space="preserve">Existing cell/beam activation/indication signalling </w:t>
      </w:r>
      <w:r w:rsidR="00694267">
        <w:rPr>
          <w:b/>
          <w:lang w:eastAsia="ja-JP"/>
        </w:rPr>
        <w:t>can</w:t>
      </w:r>
      <w:r w:rsidR="00507987" w:rsidRPr="00507987">
        <w:rPr>
          <w:b/>
          <w:lang w:eastAsia="ja-JP"/>
        </w:rPr>
        <w:t xml:space="preserve"> be </w:t>
      </w:r>
      <w:r w:rsidR="00155804">
        <w:rPr>
          <w:b/>
          <w:lang w:eastAsia="ja-JP"/>
        </w:rPr>
        <w:t>extended</w:t>
      </w:r>
      <w:r w:rsidR="00507987" w:rsidRPr="00507987">
        <w:rPr>
          <w:b/>
          <w:lang w:eastAsia="ja-JP"/>
        </w:rPr>
        <w:t xml:space="preserve"> </w:t>
      </w:r>
      <w:r w:rsidR="00694267">
        <w:rPr>
          <w:b/>
          <w:lang w:eastAsia="ja-JP"/>
        </w:rPr>
        <w:t>for</w:t>
      </w:r>
      <w:r w:rsidR="00507987" w:rsidRPr="00507987">
        <w:rPr>
          <w:b/>
          <w:lang w:eastAsia="ja-JP"/>
        </w:rPr>
        <w:t xml:space="preserve"> the SpCell</w:t>
      </w:r>
      <w:r w:rsidR="00184C97">
        <w:rPr>
          <w:b/>
          <w:lang w:eastAsia="ja-JP"/>
        </w:rPr>
        <w:t>/CG</w:t>
      </w:r>
      <w:r w:rsidR="00507987" w:rsidRPr="00507987">
        <w:rPr>
          <w:b/>
          <w:lang w:eastAsia="ja-JP"/>
        </w:rPr>
        <w:t xml:space="preserve"> update</w:t>
      </w:r>
    </w:p>
    <w:p w14:paraId="5DA83DEF" w14:textId="62899183" w:rsidR="0067583E" w:rsidRDefault="00507987" w:rsidP="00923B6F">
      <w:pPr>
        <w:numPr>
          <w:ilvl w:val="0"/>
          <w:numId w:val="4"/>
        </w:numPr>
        <w:spacing w:after="0"/>
        <w:jc w:val="both"/>
        <w:rPr>
          <w:b/>
          <w:lang w:eastAsia="ja-JP"/>
        </w:rPr>
      </w:pPr>
      <w:r w:rsidRPr="00507987">
        <w:rPr>
          <w:b/>
          <w:lang w:eastAsia="ja-JP"/>
        </w:rPr>
        <w:t>E.g. SCell</w:t>
      </w:r>
      <w:r w:rsidR="00694267">
        <w:rPr>
          <w:b/>
          <w:lang w:eastAsia="ja-JP"/>
        </w:rPr>
        <w:t xml:space="preserve"> or </w:t>
      </w:r>
      <w:r w:rsidRPr="00507987">
        <w:rPr>
          <w:b/>
          <w:lang w:eastAsia="ja-JP"/>
        </w:rPr>
        <w:t xml:space="preserve">unified TCI </w:t>
      </w:r>
      <w:r w:rsidR="00820419">
        <w:rPr>
          <w:b/>
          <w:lang w:eastAsia="ja-JP"/>
        </w:rPr>
        <w:t xml:space="preserve">state </w:t>
      </w:r>
      <w:r w:rsidRPr="00507987">
        <w:rPr>
          <w:b/>
          <w:lang w:eastAsia="ja-JP"/>
        </w:rPr>
        <w:t xml:space="preserve">activation MAC-CE, unified TCI </w:t>
      </w:r>
      <w:r w:rsidR="00820419">
        <w:rPr>
          <w:b/>
          <w:lang w:eastAsia="ja-JP"/>
        </w:rPr>
        <w:t xml:space="preserve">state </w:t>
      </w:r>
      <w:r w:rsidRPr="00507987">
        <w:rPr>
          <w:b/>
          <w:lang w:eastAsia="ja-JP"/>
        </w:rPr>
        <w:t>indication DCI</w:t>
      </w:r>
    </w:p>
    <w:p w14:paraId="7592427B" w14:textId="77777777" w:rsidR="00923B6F" w:rsidRPr="00923B6F" w:rsidRDefault="00923B6F" w:rsidP="00923B6F">
      <w:pPr>
        <w:spacing w:after="0"/>
        <w:jc w:val="both"/>
        <w:rPr>
          <w:b/>
          <w:lang w:eastAsia="ja-JP"/>
        </w:rPr>
      </w:pPr>
    </w:p>
    <w:p w14:paraId="27E7AF7F" w14:textId="7D35B365" w:rsidR="00923B6F" w:rsidRDefault="002F1352" w:rsidP="00923B6F">
      <w:pPr>
        <w:spacing w:after="0"/>
        <w:jc w:val="both"/>
      </w:pPr>
      <w:r w:rsidRPr="002F1352">
        <w:t>In R17 unified TCI, the application time of indicated TCI is counted from end of ACK for the TCI updating DCI, and the application time depends on the SCS of the applied BWP(s)</w:t>
      </w:r>
      <w:r>
        <w:t xml:space="preserve">. Similarly, the acknowledge mechanism should be considered for SpCell/CG update command to ensure reliability. </w:t>
      </w:r>
    </w:p>
    <w:p w14:paraId="0A949FFD" w14:textId="77777777" w:rsidR="002F1352" w:rsidRPr="00923B6F" w:rsidRDefault="002F1352" w:rsidP="00923B6F">
      <w:pPr>
        <w:spacing w:after="0"/>
        <w:jc w:val="both"/>
      </w:pPr>
    </w:p>
    <w:p w14:paraId="4BE3B9E5" w14:textId="6311F736" w:rsidR="001F6D7A" w:rsidRPr="00CC3545" w:rsidRDefault="001F6D7A" w:rsidP="001F6D7A">
      <w:pPr>
        <w:tabs>
          <w:tab w:val="num" w:pos="1440"/>
        </w:tabs>
        <w:jc w:val="both"/>
        <w:rPr>
          <w:b/>
          <w:lang w:eastAsia="ja-JP"/>
        </w:rPr>
      </w:pPr>
      <w:r w:rsidRPr="00CC3545">
        <w:rPr>
          <w:b/>
          <w:u w:val="single"/>
          <w:lang w:eastAsia="ja-JP"/>
        </w:rPr>
        <w:t xml:space="preserve">Proposal </w:t>
      </w:r>
      <w:r w:rsidR="00BF1D70">
        <w:rPr>
          <w:b/>
          <w:u w:val="single"/>
          <w:lang w:eastAsia="ja-JP"/>
        </w:rPr>
        <w:t>3</w:t>
      </w:r>
      <w:r w:rsidRPr="00CC3545">
        <w:rPr>
          <w:b/>
          <w:lang w:eastAsia="ja-JP"/>
        </w:rPr>
        <w:t xml:space="preserve">: </w:t>
      </w:r>
      <w:r w:rsidR="004D012F" w:rsidRPr="004D012F">
        <w:rPr>
          <w:b/>
          <w:lang w:eastAsia="ja-JP"/>
        </w:rPr>
        <w:t>To ensure reliability, SpCell</w:t>
      </w:r>
      <w:r w:rsidR="002F1352">
        <w:rPr>
          <w:b/>
          <w:lang w:eastAsia="ja-JP"/>
        </w:rPr>
        <w:t>/CG</w:t>
      </w:r>
      <w:r w:rsidR="004D012F" w:rsidRPr="004D012F">
        <w:rPr>
          <w:b/>
          <w:lang w:eastAsia="ja-JP"/>
        </w:rPr>
        <w:t xml:space="preserve"> update based on L1/L2 signalling should be acknowledged</w:t>
      </w:r>
    </w:p>
    <w:p w14:paraId="118173B9" w14:textId="522E5C70" w:rsidR="002F1352" w:rsidRDefault="002F1352" w:rsidP="00923B6F">
      <w:pPr>
        <w:spacing w:after="0"/>
        <w:jc w:val="both"/>
      </w:pPr>
      <w:r>
        <w:t>To align the SpCell/CG update time at both sides, the application time for the update command should be specified as well. In addition, the application time can be different</w:t>
      </w:r>
      <w:r w:rsidR="00A542E7">
        <w:t>iated for previously activated and deactivated new SpCell/CG.</w:t>
      </w:r>
    </w:p>
    <w:p w14:paraId="13DD0E22" w14:textId="77777777" w:rsidR="00923B6F" w:rsidRPr="00923B6F" w:rsidRDefault="00923B6F" w:rsidP="00923B6F">
      <w:pPr>
        <w:spacing w:after="0"/>
        <w:jc w:val="both"/>
      </w:pPr>
    </w:p>
    <w:p w14:paraId="4350ADDF" w14:textId="630CD524" w:rsidR="005D5B67" w:rsidRPr="00CC3545" w:rsidRDefault="005D5B67" w:rsidP="005D5B67">
      <w:pPr>
        <w:tabs>
          <w:tab w:val="num" w:pos="1440"/>
        </w:tabs>
        <w:jc w:val="both"/>
        <w:rPr>
          <w:b/>
          <w:lang w:eastAsia="ja-JP"/>
        </w:rPr>
      </w:pPr>
      <w:r w:rsidRPr="00CC3545">
        <w:rPr>
          <w:b/>
          <w:u w:val="single"/>
          <w:lang w:eastAsia="ja-JP"/>
        </w:rPr>
        <w:t xml:space="preserve">Proposal </w:t>
      </w:r>
      <w:r w:rsidR="00BF1D70">
        <w:rPr>
          <w:b/>
          <w:u w:val="single"/>
          <w:lang w:eastAsia="ja-JP"/>
        </w:rPr>
        <w:t>4</w:t>
      </w:r>
      <w:r w:rsidRPr="00CC3545">
        <w:rPr>
          <w:b/>
          <w:lang w:eastAsia="ja-JP"/>
        </w:rPr>
        <w:t xml:space="preserve">: </w:t>
      </w:r>
      <w:r w:rsidR="004D012F" w:rsidRPr="004D012F">
        <w:rPr>
          <w:b/>
          <w:lang w:eastAsia="ja-JP"/>
        </w:rPr>
        <w:t>Application time should be specified for the SpCell</w:t>
      </w:r>
      <w:r w:rsidR="002F1352">
        <w:rPr>
          <w:b/>
          <w:lang w:eastAsia="ja-JP"/>
        </w:rPr>
        <w:t>/CG</w:t>
      </w:r>
      <w:r w:rsidR="004D012F" w:rsidRPr="004D012F">
        <w:rPr>
          <w:b/>
          <w:lang w:eastAsia="ja-JP"/>
        </w:rPr>
        <w:t xml:space="preserve"> update command</w:t>
      </w:r>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can be different for previously activated and deactivated new SpCell</w:t>
      </w:r>
      <w:r w:rsidR="002F1352">
        <w:rPr>
          <w:b/>
          <w:lang w:eastAsia="ja-JP"/>
        </w:rPr>
        <w:t>/CG</w:t>
      </w:r>
    </w:p>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1FE64FF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140EB35F" w14:textId="0B179265" w:rsidR="007C4D58" w:rsidRPr="005D2E6D" w:rsidRDefault="007C4D58" w:rsidP="00923B6F">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r w:rsidR="00AE76CC">
        <w:rPr>
          <w:b/>
          <w:iCs/>
          <w:szCs w:val="22"/>
        </w:rPr>
        <w:t>SpCell/CG update</w:t>
      </w:r>
      <w:r w:rsidR="00370CA7">
        <w:rPr>
          <w:b/>
          <w:iCs/>
          <w:szCs w:val="22"/>
        </w:rPr>
        <w:t xml:space="preserve"> command</w:t>
      </w:r>
    </w:p>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L1 Measurement &amp; Reporting</w:t>
      </w:r>
      <w:r w:rsidR="00510D23">
        <w:rPr>
          <w:rFonts w:ascii="Arial" w:eastAsiaTheme="minorEastAsia" w:hAnsi="Arial" w:cs="Arial"/>
          <w:sz w:val="32"/>
          <w:szCs w:val="32"/>
          <w:lang w:eastAsia="zh-CN"/>
        </w:rPr>
        <w:t xml:space="preserve"> for Cell Update</w:t>
      </w:r>
    </w:p>
    <w:p w14:paraId="6FE4186D" w14:textId="39B98F11" w:rsidR="00D01571" w:rsidRDefault="00520702" w:rsidP="00520702">
      <w:pPr>
        <w:spacing w:after="0"/>
        <w:jc w:val="both"/>
      </w:pPr>
      <w:r>
        <w:t>In RAN</w:t>
      </w:r>
      <w:r w:rsidR="00D01571">
        <w:t>2</w:t>
      </w:r>
      <w:r>
        <w:t xml:space="preserve"> #1</w:t>
      </w:r>
      <w:r w:rsidR="00D01571">
        <w:t>09e</w:t>
      </w:r>
      <w:r>
        <w:t xml:space="preserve">, </w:t>
      </w:r>
      <w:r w:rsidR="00D01571">
        <w:t xml:space="preserve">it has been agreed to use L1 measurement to trigger L1/L2 mobility. In case of large number of candidate cells for measurement, the corresponding reporting overhead and UL interference may not be negligible. To reduce the overhead, interference, and UE power consumption due to the L1 measurement reporting, it </w:t>
      </w:r>
      <w:r w:rsidR="00C60A94">
        <w:t>would be beneficial to consider event-triggered L1 report, which can be carried in MAC-CE or UCI.</w:t>
      </w:r>
      <w:r w:rsidR="00D01571">
        <w:t xml:space="preserve"> </w:t>
      </w:r>
    </w:p>
    <w:p w14:paraId="1858B46A" w14:textId="77777777" w:rsidR="00D01571" w:rsidRDefault="00D01571" w:rsidP="00520702">
      <w:pPr>
        <w:spacing w:after="0"/>
        <w:jc w:val="both"/>
      </w:pPr>
    </w:p>
    <w:p w14:paraId="0A069A7F" w14:textId="50168382" w:rsidR="005D5B67" w:rsidRPr="00923B6F" w:rsidRDefault="00520702" w:rsidP="005D5B67">
      <w:pPr>
        <w:jc w:val="both"/>
        <w:rPr>
          <w:b/>
          <w:lang w:eastAsia="ja-JP"/>
        </w:rPr>
      </w:pPr>
      <w:r w:rsidRPr="00923B6F">
        <w:rPr>
          <w:b/>
          <w:u w:val="single"/>
          <w:lang w:eastAsia="ja-JP"/>
        </w:rPr>
        <w:t xml:space="preserve">Proposal </w:t>
      </w:r>
      <w:r w:rsidR="00BF1D70">
        <w:rPr>
          <w:b/>
          <w:u w:val="single"/>
          <w:lang w:eastAsia="ja-JP"/>
        </w:rPr>
        <w:t>5</w:t>
      </w:r>
      <w:r w:rsidRPr="00923B6F">
        <w:rPr>
          <w:b/>
          <w:lang w:eastAsia="ja-JP"/>
        </w:rPr>
        <w:t xml:space="preserve">: </w:t>
      </w:r>
      <w:r w:rsidR="005D5B67" w:rsidRPr="00923B6F">
        <w:rPr>
          <w:b/>
          <w:lang w:eastAsia="ja-JP"/>
        </w:rPr>
        <w:t>Support event-triggered L1 report for candidate cells for L1/L2 based mobility</w:t>
      </w:r>
    </w:p>
    <w:p w14:paraId="387529C5" w14:textId="3A61A61F" w:rsidR="00520702" w:rsidRPr="00923B6F" w:rsidRDefault="005D5B67" w:rsidP="005D5B67">
      <w:pPr>
        <w:numPr>
          <w:ilvl w:val="0"/>
          <w:numId w:val="4"/>
        </w:numPr>
        <w:spacing w:after="0"/>
        <w:jc w:val="both"/>
        <w:rPr>
          <w:b/>
          <w:lang w:eastAsia="ja-JP"/>
        </w:rPr>
      </w:pPr>
      <w:r w:rsidRPr="00923B6F">
        <w:rPr>
          <w:b/>
          <w:lang w:eastAsia="ja-JP"/>
        </w:rPr>
        <w:t>The report can be carried in MAC-CE or UCI</w:t>
      </w:r>
    </w:p>
    <w:p w14:paraId="4DEF6440" w14:textId="7C422FD1" w:rsidR="00B429AC" w:rsidRDefault="00B429AC" w:rsidP="00BD5B25">
      <w:pPr>
        <w:spacing w:after="0"/>
        <w:jc w:val="both"/>
      </w:pPr>
    </w:p>
    <w:p w14:paraId="12316761" w14:textId="14F80CFF" w:rsidR="008E0829" w:rsidRDefault="006B0F05" w:rsidP="00BD5B25">
      <w:pPr>
        <w:spacing w:after="0"/>
        <w:jc w:val="both"/>
      </w:pPr>
      <w:r>
        <w:t xml:space="preserve">In case of large number of candidate cells </w:t>
      </w:r>
      <w:r w:rsidR="002A3DE2">
        <w:t>to be</w:t>
      </w:r>
      <w:r>
        <w:t xml:space="preserve"> measur</w:t>
      </w:r>
      <w:r w:rsidR="002A3DE2">
        <w:t>ed</w:t>
      </w:r>
      <w:r>
        <w:t>, UE may only be capable of simultaneously measuring a subset of them</w:t>
      </w:r>
      <w:r w:rsidR="009218AE" w:rsidRPr="009218AE">
        <w:t>.</w:t>
      </w:r>
      <w:r w:rsidR="004815C2">
        <w:t xml:space="preserve"> </w:t>
      </w:r>
      <w:r w:rsidR="004E4B55">
        <w:t>To save reconfiguration latency</w:t>
      </w:r>
      <w:r w:rsidR="004815C2">
        <w:t xml:space="preserve">, different subsets of L1 </w:t>
      </w:r>
      <w:r w:rsidR="004E4B55">
        <w:t xml:space="preserve">measurement </w:t>
      </w:r>
      <w:r w:rsidR="004815C2">
        <w:t xml:space="preserve">report can be activated </w:t>
      </w:r>
      <w:r w:rsidR="004E4B55">
        <w:t>at different times,</w:t>
      </w:r>
      <w:r w:rsidR="004815C2">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config per L1 report, e.g.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7F3AA092" w:rsidR="005D5B67" w:rsidRPr="00923B6F" w:rsidRDefault="008E0829" w:rsidP="005D5B67">
      <w:pPr>
        <w:jc w:val="both"/>
        <w:rPr>
          <w:b/>
          <w:lang w:eastAsia="ja-JP"/>
        </w:rPr>
      </w:pPr>
      <w:r w:rsidRPr="00923B6F">
        <w:rPr>
          <w:b/>
          <w:u w:val="single"/>
          <w:lang w:eastAsia="ja-JP"/>
        </w:rPr>
        <w:t xml:space="preserve">Proposal </w:t>
      </w:r>
      <w:r w:rsidR="00BF1D70">
        <w:rPr>
          <w:b/>
          <w:u w:val="single"/>
          <w:lang w:eastAsia="ja-JP"/>
        </w:rPr>
        <w:t>6</w:t>
      </w:r>
      <w:r w:rsidRPr="00923B6F">
        <w:rPr>
          <w:b/>
          <w:lang w:eastAsia="ja-JP"/>
        </w:rPr>
        <w:t xml:space="preserve">: </w:t>
      </w:r>
      <w:r w:rsidR="005D5B67" w:rsidRPr="00923B6F">
        <w:rPr>
          <w:b/>
          <w:lang w:eastAsia="ja-JP"/>
        </w:rPr>
        <w:t>Support MAC-CE activation of L1 report for a set of PCIs</w:t>
      </w:r>
    </w:p>
    <w:p w14:paraId="6EA0191D" w14:textId="77777777" w:rsidR="005D5B67" w:rsidRPr="00923B6F" w:rsidRDefault="005D5B67" w:rsidP="005D5B67">
      <w:pPr>
        <w:numPr>
          <w:ilvl w:val="0"/>
          <w:numId w:val="4"/>
        </w:numPr>
        <w:spacing w:after="0"/>
        <w:jc w:val="both"/>
        <w:rPr>
          <w:b/>
          <w:lang w:eastAsia="ja-JP"/>
        </w:rPr>
      </w:pPr>
      <w:r w:rsidRPr="00923B6F">
        <w:rPr>
          <w:b/>
          <w:lang w:eastAsia="ja-JP"/>
        </w:rPr>
        <w:t>Related measurement/reporting config may also be updated by the MAC-CE</w:t>
      </w:r>
    </w:p>
    <w:p w14:paraId="16F12A5A" w14:textId="77777777" w:rsidR="00E63108" w:rsidRPr="00923B6F" w:rsidRDefault="00E63108" w:rsidP="00E63108">
      <w:pPr>
        <w:spacing w:after="0"/>
        <w:jc w:val="both"/>
        <w:rPr>
          <w:b/>
          <w:lang w:eastAsia="ja-JP"/>
        </w:rPr>
      </w:pPr>
    </w:p>
    <w:p w14:paraId="74B2C585" w14:textId="5BA1B2E1" w:rsidR="00BD67B8" w:rsidRDefault="00BD67B8" w:rsidP="00E63108">
      <w:pPr>
        <w:spacing w:after="0"/>
        <w:jc w:val="both"/>
      </w:pPr>
      <w:r>
        <w:t>As a separate issue, s</w:t>
      </w:r>
      <w:r w:rsidRPr="00BD67B8">
        <w:t>uppose UE only reports L1-RSRP of SSBs for deactivated candidate PCell without gNB/UE beam refinement per reported SSB</w:t>
      </w:r>
      <w:r>
        <w:t xml:space="preserve">. </w:t>
      </w:r>
      <w:r w:rsidRPr="00BD67B8">
        <w:t xml:space="preserve">Upon new PCell activation, gNB may have to use the beam pair link (BPL) based on the identified best SSB before the </w:t>
      </w:r>
      <w:r>
        <w:t xml:space="preserve">PCell </w:t>
      </w:r>
      <w:r w:rsidRPr="00BD67B8">
        <w:t>activation, which may have worse link budget than the CSI-RS based refined BPL in the old PCell</w:t>
      </w:r>
      <w:r>
        <w:t xml:space="preserve">. </w:t>
      </w:r>
      <w:r w:rsidRPr="00BD67B8">
        <w:t>The potential worse link budget may affect the ongoing traffic especially when UE is at cell edge</w:t>
      </w:r>
      <w:r w:rsidR="000D5714">
        <w:t xml:space="preserve"> of the new PCell</w:t>
      </w:r>
      <w:r>
        <w:t xml:space="preserve">. </w:t>
      </w:r>
    </w:p>
    <w:p w14:paraId="4CD1F365" w14:textId="77777777" w:rsidR="00E865D6" w:rsidRDefault="00E865D6" w:rsidP="00E63108">
      <w:pPr>
        <w:spacing w:after="0"/>
        <w:jc w:val="both"/>
      </w:pPr>
    </w:p>
    <w:p w14:paraId="0C927265" w14:textId="2D73451B" w:rsidR="00E865D6" w:rsidRDefault="00E865D6" w:rsidP="00E865D6">
      <w:pPr>
        <w:spacing w:after="0"/>
        <w:jc w:val="both"/>
      </w:pPr>
      <w:r w:rsidRPr="00E865D6">
        <w:t>In R17 inter-cell BM, the beam refinement for a neighbour cell can be achieved based on gNB implementation via CSI-RS configured for the serving cell</w:t>
      </w:r>
      <w:r>
        <w:t>. Specifically, t</w:t>
      </w:r>
      <w:r w:rsidRPr="00E865D6">
        <w:t>he CSI-RS for gNB/UE beam refinement is configured for the serving cell but is essentially transmitted from the neighbour cell with neighbour cell SSB as the QCL source RS in the corresponding TCI state</w:t>
      </w:r>
      <w:r>
        <w:t xml:space="preserve">. </w:t>
      </w:r>
      <w:r w:rsidRPr="00E865D6">
        <w:t>However, this will consume CSI-RS resources and TCI states configured for the serving cell, especially when the number of neighbour cells is large for beam refinement</w:t>
      </w:r>
      <w:r>
        <w:t>.</w:t>
      </w:r>
    </w:p>
    <w:p w14:paraId="3A2EE75D" w14:textId="77777777" w:rsidR="00E865D6" w:rsidRDefault="00E865D6" w:rsidP="00E865D6">
      <w:pPr>
        <w:spacing w:after="0"/>
        <w:jc w:val="both"/>
      </w:pPr>
    </w:p>
    <w:p w14:paraId="3D226432" w14:textId="04C9BBB7" w:rsidR="00BD67B8" w:rsidRDefault="002D4252" w:rsidP="00E865D6">
      <w:pPr>
        <w:spacing w:after="0"/>
        <w:jc w:val="both"/>
      </w:pPr>
      <w:r>
        <w:t>For R18 L1/L2 based mobility, t</w:t>
      </w:r>
      <w:r w:rsidR="00E865D6" w:rsidRPr="00E865D6">
        <w:t>o save configured CSI-RS and TCI states for the serving cell, gNB can request CSI measurement and/or report based on CSI-RS and TCI states configured for deactivated cell</w:t>
      </w:r>
      <w:r w:rsidR="00E865D6">
        <w:t>, e</w:t>
      </w:r>
      <w:r w:rsidR="00E865D6" w:rsidRPr="00E865D6">
        <w:t>.g. the measurement</w:t>
      </w:r>
      <w:r w:rsidR="00DC42BB">
        <w:t xml:space="preserve"> &amp; </w:t>
      </w:r>
      <w:r w:rsidR="00E865D6" w:rsidRPr="00E865D6">
        <w:t>report are configured under the deactivated cell, but can be requested and collected via the serving cell</w:t>
      </w:r>
      <w:r w:rsidR="00E865D6">
        <w:t>.</w:t>
      </w:r>
    </w:p>
    <w:p w14:paraId="74F9A3AE" w14:textId="77777777" w:rsidR="00BD67B8" w:rsidRPr="00923B6F" w:rsidRDefault="00BD67B8" w:rsidP="00E63108">
      <w:pPr>
        <w:spacing w:after="0"/>
        <w:jc w:val="both"/>
      </w:pPr>
    </w:p>
    <w:p w14:paraId="582C7E47" w14:textId="2EDCD577" w:rsidR="00E63108" w:rsidRDefault="00E63108" w:rsidP="00E63108">
      <w:pPr>
        <w:jc w:val="both"/>
        <w:rPr>
          <w:b/>
          <w:lang w:eastAsia="ja-JP"/>
        </w:rPr>
      </w:pPr>
      <w:r w:rsidRPr="00923B6F">
        <w:rPr>
          <w:b/>
          <w:u w:val="single"/>
          <w:lang w:eastAsia="ja-JP"/>
        </w:rPr>
        <w:t xml:space="preserve">Proposal </w:t>
      </w:r>
      <w:r w:rsidR="00BF1D70">
        <w:rPr>
          <w:b/>
          <w:u w:val="single"/>
          <w:lang w:eastAsia="ja-JP"/>
        </w:rPr>
        <w:t>7</w:t>
      </w:r>
      <w:r w:rsidRPr="00923B6F">
        <w:rPr>
          <w:b/>
          <w:lang w:eastAsia="ja-JP"/>
        </w:rPr>
        <w:t xml:space="preserve">: </w:t>
      </w:r>
      <w:r w:rsidR="00BA51AF" w:rsidRPr="00923B6F">
        <w:rPr>
          <w:b/>
          <w:lang w:eastAsia="ja-JP"/>
        </w:rPr>
        <w:t>To save configured CSI-RS and TCI states for the serving cell, gNB can request CSI measurement and/or report</w:t>
      </w:r>
      <w:r w:rsidR="00BA51AF" w:rsidRPr="00BA51AF">
        <w:rPr>
          <w:b/>
          <w:lang w:eastAsia="ja-JP"/>
        </w:rPr>
        <w:t xml:space="preserve"> based on CSI-RS and TCI states configured for deactivated cell</w:t>
      </w:r>
    </w:p>
    <w:p w14:paraId="50C38D0A" w14:textId="77777777" w:rsidR="00C83367" w:rsidRDefault="00C83367" w:rsidP="00C83367">
      <w:pPr>
        <w:jc w:val="both"/>
      </w:pPr>
      <w:r w:rsidRPr="00C83367">
        <w:t>In R17 for FR2, the UE is not expected to transmit PUCCH/PUSCH/SRS or receive PDCCH/PDSCH/TRS on SSB symbols for L1-RSRP measurement</w:t>
      </w:r>
      <w:r>
        <w:t xml:space="preserve">. </w:t>
      </w:r>
      <w:r w:rsidRPr="00C83367">
        <w:t>Forbidding Rx/Tx only on measured SSBs is appropriate, since UE Rx timing difference from different PCIs is expected to be within CP for both inter-cell BM and inter-cell mTRP</w:t>
      </w:r>
      <w:r>
        <w:t xml:space="preserve"> in R17. </w:t>
      </w:r>
    </w:p>
    <w:p w14:paraId="0C0E5F0E" w14:textId="25E69D9E" w:rsidR="00C83367" w:rsidRDefault="00C83367" w:rsidP="00C83367">
      <w:pPr>
        <w:jc w:val="both"/>
      </w:pPr>
      <w:r w:rsidRPr="00C83367">
        <w:t>However, Rx timing difference can be larger than CP in R18 L1/L2 mobility</w:t>
      </w:r>
      <w:r>
        <w:t xml:space="preserve">. </w:t>
      </w:r>
      <w:r w:rsidRPr="00C83367">
        <w:t>In this case, Rx/Tx should also be forbidden on more symbols around measured SSBs</w:t>
      </w:r>
      <w:r>
        <w:t xml:space="preserve">, e.g. X symbols before and after the measured consecutive SSBs, as shown in Figure 2. </w:t>
      </w:r>
      <w:r w:rsidR="009D19FF">
        <w:t>In addition, i</w:t>
      </w:r>
      <w:r>
        <w:t xml:space="preserve">n case of fully async DL Tx timing between current </w:t>
      </w:r>
      <w:r w:rsidR="009D19FF">
        <w:t>serving cell and measured candidate cell, no Rx/Tx should be expected on all symbols within the SMTC window.</w:t>
      </w:r>
    </w:p>
    <w:p w14:paraId="7692D73A" w14:textId="4074CF80" w:rsidR="001C106F" w:rsidRPr="00C83367" w:rsidRDefault="00E81EDD" w:rsidP="00C83367">
      <w:pPr>
        <w:jc w:val="both"/>
      </w:pPr>
      <w:r w:rsidRPr="00CC7F95">
        <w:rPr>
          <w:b/>
          <w:u w:val="single"/>
          <w:lang w:eastAsia="ja-JP"/>
        </w:rPr>
        <w:t xml:space="preserve">Proposal </w:t>
      </w:r>
      <w:r w:rsidR="00BF1D70">
        <w:rPr>
          <w:b/>
          <w:u w:val="single"/>
          <w:lang w:eastAsia="ja-JP"/>
        </w:rPr>
        <w:t>8</w:t>
      </w:r>
      <w:r w:rsidRPr="00CC7F95">
        <w:rPr>
          <w:b/>
          <w:lang w:eastAsia="ja-JP"/>
        </w:rPr>
        <w:t xml:space="preserve">: </w:t>
      </w:r>
      <w:r w:rsidR="001C106F" w:rsidRPr="001C106F">
        <w:rPr>
          <w:b/>
          <w:lang w:eastAsia="ja-JP"/>
        </w:rPr>
        <w:t xml:space="preserve">In R18 L1/L2 mobility with potential Rx timing difference &gt; CP, similar scheduling restriction rule as for L3 intra-frequency measurement on TDD band </w:t>
      </w:r>
      <w:r w:rsidR="00C83367">
        <w:rPr>
          <w:b/>
          <w:lang w:eastAsia="ja-JP"/>
        </w:rPr>
        <w:t>can</w:t>
      </w:r>
      <w:r w:rsidR="001C106F" w:rsidRPr="001C106F">
        <w:rPr>
          <w:b/>
          <w:lang w:eastAsia="ja-JP"/>
        </w:rPr>
        <w:t xml:space="preserve"> be reused</w:t>
      </w:r>
    </w:p>
    <w:p w14:paraId="7A57C11B" w14:textId="77777777" w:rsidR="001C106F" w:rsidRPr="001C106F" w:rsidRDefault="001C106F" w:rsidP="001C106F">
      <w:pPr>
        <w:numPr>
          <w:ilvl w:val="0"/>
          <w:numId w:val="4"/>
        </w:numPr>
        <w:spacing w:after="0"/>
        <w:jc w:val="both"/>
        <w:rPr>
          <w:b/>
          <w:lang w:eastAsia="ja-JP"/>
        </w:rPr>
      </w:pPr>
      <w:r w:rsidRPr="001C106F">
        <w:rPr>
          <w:b/>
          <w:lang w:eastAsia="ja-JP"/>
        </w:rPr>
        <w:t>If candidate cell for SSB measurement has DL Tx timing aligned with current serving cell</w:t>
      </w:r>
    </w:p>
    <w:p w14:paraId="6851EE68" w14:textId="3111AA60" w:rsidR="001C106F" w:rsidRPr="001C106F" w:rsidRDefault="001C106F" w:rsidP="001C106F">
      <w:pPr>
        <w:numPr>
          <w:ilvl w:val="1"/>
          <w:numId w:val="4"/>
        </w:numPr>
        <w:spacing w:after="0"/>
        <w:jc w:val="both"/>
        <w:rPr>
          <w:b/>
          <w:lang w:eastAsia="ja-JP"/>
        </w:rPr>
      </w:pPr>
      <w:r w:rsidRPr="001C106F">
        <w:rPr>
          <w:b/>
          <w:lang w:eastAsia="ja-JP"/>
        </w:rPr>
        <w:t>No Rx/Tx also on X symbols before and after measured SSBs with X depending on BWP SCS</w:t>
      </w:r>
    </w:p>
    <w:p w14:paraId="69FA3DE8" w14:textId="2A33EE2A" w:rsidR="003F3E96" w:rsidRDefault="001C106F" w:rsidP="001C106F">
      <w:pPr>
        <w:numPr>
          <w:ilvl w:val="0"/>
          <w:numId w:val="4"/>
        </w:numPr>
        <w:spacing w:after="0"/>
        <w:jc w:val="both"/>
        <w:rPr>
          <w:b/>
          <w:lang w:eastAsia="ja-JP"/>
        </w:rPr>
      </w:pPr>
      <w:r w:rsidRPr="001C106F">
        <w:rPr>
          <w:b/>
          <w:lang w:eastAsia="ja-JP"/>
        </w:rPr>
        <w:t>Otherwise, no Rx/Tx on all symbols within SMTC</w:t>
      </w:r>
    </w:p>
    <w:p w14:paraId="19E36B05" w14:textId="77777777" w:rsidR="001C106F" w:rsidRDefault="001C106F" w:rsidP="00923B6F">
      <w:pPr>
        <w:spacing w:after="200"/>
        <w:rPr>
          <w:b/>
          <w:iCs/>
          <w:szCs w:val="22"/>
        </w:rPr>
      </w:pPr>
    </w:p>
    <w:p w14:paraId="448D6972" w14:textId="1A569A57" w:rsidR="001C106F" w:rsidRDefault="001C106F" w:rsidP="001C106F">
      <w:pPr>
        <w:spacing w:after="0"/>
        <w:jc w:val="center"/>
      </w:pPr>
      <w:r>
        <w:rPr>
          <w:noProof/>
        </w:rPr>
        <w:lastRenderedPageBreak/>
        <w:drawing>
          <wp:inline distT="0" distB="0" distL="0" distR="0" wp14:anchorId="34E55803" wp14:editId="5E97A2B4">
            <wp:extent cx="4038600" cy="845834"/>
            <wp:effectExtent l="0" t="0" r="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63309" cy="851009"/>
                    </a:xfrm>
                    <a:prstGeom prst="rect">
                      <a:avLst/>
                    </a:prstGeom>
                    <a:noFill/>
                  </pic:spPr>
                </pic:pic>
              </a:graphicData>
            </a:graphic>
          </wp:inline>
        </w:drawing>
      </w:r>
    </w:p>
    <w:p w14:paraId="6421F40B" w14:textId="20639C82" w:rsidR="001C106F" w:rsidRPr="00923B6F" w:rsidRDefault="001C106F" w:rsidP="00923B6F">
      <w:pPr>
        <w:spacing w:after="200"/>
        <w:jc w:val="center"/>
        <w:rPr>
          <w:b/>
          <w:iCs/>
          <w:szCs w:val="22"/>
        </w:rPr>
      </w:pPr>
      <w:r w:rsidRPr="006C1A0F">
        <w:rPr>
          <w:b/>
          <w:iCs/>
          <w:szCs w:val="22"/>
        </w:rPr>
        <w:t xml:space="preserve">Figure </w:t>
      </w:r>
      <w:r w:rsidR="00E27338">
        <w:rPr>
          <w:b/>
          <w:iCs/>
          <w:szCs w:val="22"/>
        </w:rPr>
        <w:t>2</w:t>
      </w:r>
      <w:r w:rsidRPr="006C1A0F">
        <w:rPr>
          <w:b/>
          <w:iCs/>
          <w:szCs w:val="22"/>
        </w:rPr>
        <w:t xml:space="preserve">: </w:t>
      </w:r>
      <w:r w:rsidR="0075058C" w:rsidRPr="0075058C">
        <w:rPr>
          <w:b/>
          <w:iCs/>
          <w:szCs w:val="22"/>
        </w:rPr>
        <w:t xml:space="preserve">L1 </w:t>
      </w:r>
      <w:r w:rsidR="0075058C">
        <w:rPr>
          <w:b/>
          <w:iCs/>
          <w:szCs w:val="22"/>
        </w:rPr>
        <w:t>m</w:t>
      </w:r>
      <w:r w:rsidR="0075058C" w:rsidRPr="0075058C">
        <w:rPr>
          <w:b/>
          <w:iCs/>
          <w:szCs w:val="22"/>
        </w:rPr>
        <w:t>ea</w:t>
      </w:r>
      <w:r w:rsidR="0075058C">
        <w:rPr>
          <w:b/>
          <w:iCs/>
          <w:szCs w:val="22"/>
        </w:rPr>
        <w:t>surement s</w:t>
      </w:r>
      <w:r w:rsidR="0075058C" w:rsidRPr="0075058C">
        <w:rPr>
          <w:b/>
          <w:iCs/>
          <w:szCs w:val="22"/>
        </w:rPr>
        <w:t xml:space="preserve">cheduling </w:t>
      </w:r>
      <w:r w:rsidR="0075058C">
        <w:rPr>
          <w:b/>
          <w:iCs/>
          <w:szCs w:val="22"/>
        </w:rPr>
        <w:t>r</w:t>
      </w:r>
      <w:r w:rsidR="0075058C" w:rsidRPr="0075058C">
        <w:rPr>
          <w:b/>
          <w:iCs/>
          <w:szCs w:val="22"/>
        </w:rPr>
        <w:t>estriction</w:t>
      </w:r>
    </w:p>
    <w:p w14:paraId="540A04C5" w14:textId="096D46BF" w:rsidR="007B5FC9" w:rsidRDefault="007B5FC9" w:rsidP="007B5FC9">
      <w:pPr>
        <w:spacing w:after="0"/>
        <w:jc w:val="both"/>
      </w:pPr>
      <w:r w:rsidRPr="007B5FC9">
        <w:t xml:space="preserve">In R17, multiple </w:t>
      </w:r>
      <w:r>
        <w:t xml:space="preserve">RAN4 </w:t>
      </w:r>
      <w:r w:rsidRPr="007B5FC9">
        <w:t>enhancements have been introduced for measurement gap, including concurrent gaps, pre-configured gap, network controlled small gap</w:t>
      </w:r>
      <w:r>
        <w:t xml:space="preserve">. </w:t>
      </w:r>
      <w:r w:rsidRPr="007B5FC9">
        <w:t>Till R17, measurement gap is not needed for L1 measurement, which is always in active DL BWP</w:t>
      </w:r>
      <w:r>
        <w:t xml:space="preserve">. </w:t>
      </w:r>
      <w:r w:rsidRPr="007B5FC9">
        <w:t>However, for R18 L1/L2 mobility, serving and non-serving SSBs for L1 measurement can have different frequencies</w:t>
      </w:r>
      <w:r>
        <w:t>, which ha</w:t>
      </w:r>
      <w:r w:rsidR="00194BDC">
        <w:t>ve</w:t>
      </w:r>
      <w:r>
        <w:t xml:space="preserve"> been agreed in the WID scope [1]. Therefore, </w:t>
      </w:r>
      <w:r w:rsidRPr="007B5FC9">
        <w:t>measurement gap should be needed for L1 measurement of non-serving SSB on different frequency</w:t>
      </w:r>
      <w:r>
        <w:t>. Specifically, c</w:t>
      </w:r>
      <w:r w:rsidRPr="007B5FC9">
        <w:t>onfigured measurement gap can be linked to L1 measurement/report config</w:t>
      </w:r>
      <w:r>
        <w:t>.</w:t>
      </w:r>
      <w:r w:rsidR="00091652">
        <w:t xml:space="preserve"> </w:t>
      </w:r>
      <w:r>
        <w:t xml:space="preserve">In case of SP/AP inter-frequency </w:t>
      </w:r>
      <w:r w:rsidR="00091652">
        <w:t xml:space="preserve">L1 measurement, </w:t>
      </w:r>
      <w:r w:rsidRPr="007B5FC9">
        <w:t xml:space="preserve">L1/L2 signalling </w:t>
      </w:r>
      <w:r w:rsidR="00091652">
        <w:t xml:space="preserve">can </w:t>
      </w:r>
      <w:r w:rsidRPr="007B5FC9">
        <w:t xml:space="preserve">activate/trigger SP/AP L1 measurement together with </w:t>
      </w:r>
      <w:r w:rsidR="00091652">
        <w:t xml:space="preserve">corresponding </w:t>
      </w:r>
      <w:r w:rsidRPr="007B5FC9">
        <w:t>measurement gap</w:t>
      </w:r>
      <w:r w:rsidR="00091652">
        <w:t>. In addition, f</w:t>
      </w:r>
      <w:r w:rsidRPr="007B5FC9">
        <w:t>requency tuning period may be reserved after/before the start/end of measurement gap</w:t>
      </w:r>
      <w:r w:rsidR="00091652">
        <w:t>.</w:t>
      </w:r>
    </w:p>
    <w:p w14:paraId="0865531F" w14:textId="77777777" w:rsidR="003F3E96" w:rsidRPr="00CD1655" w:rsidRDefault="003F3E96" w:rsidP="003F3E96">
      <w:pPr>
        <w:spacing w:after="0"/>
        <w:jc w:val="both"/>
      </w:pPr>
    </w:p>
    <w:p w14:paraId="1427C8A8" w14:textId="7E79812A" w:rsidR="00483208" w:rsidRPr="00483208" w:rsidRDefault="003F3E96" w:rsidP="00483208">
      <w:pPr>
        <w:jc w:val="both"/>
        <w:rPr>
          <w:b/>
          <w:lang w:eastAsia="ja-JP"/>
        </w:rPr>
      </w:pPr>
      <w:r w:rsidRPr="00CD1655">
        <w:rPr>
          <w:b/>
          <w:u w:val="single"/>
          <w:lang w:eastAsia="ja-JP"/>
        </w:rPr>
        <w:t xml:space="preserve">Proposal </w:t>
      </w:r>
      <w:r w:rsidR="00BF1D70">
        <w:rPr>
          <w:b/>
          <w:u w:val="single"/>
          <w:lang w:eastAsia="ja-JP"/>
        </w:rPr>
        <w:t>9</w:t>
      </w:r>
      <w:r w:rsidRPr="00CD1655">
        <w:rPr>
          <w:b/>
          <w:lang w:eastAsia="ja-JP"/>
        </w:rPr>
        <w:t xml:space="preserve">: </w:t>
      </w:r>
      <w:r w:rsidR="00483208" w:rsidRPr="00483208">
        <w:rPr>
          <w:b/>
          <w:lang w:eastAsia="ja-JP"/>
        </w:rPr>
        <w:t>Introduce measurement gap for L1 measurement of non-serving SSB on different frequency</w:t>
      </w:r>
    </w:p>
    <w:p w14:paraId="554986C8" w14:textId="77777777" w:rsidR="00483208" w:rsidRPr="00483208" w:rsidRDefault="00483208" w:rsidP="00483208">
      <w:pPr>
        <w:numPr>
          <w:ilvl w:val="0"/>
          <w:numId w:val="4"/>
        </w:numPr>
        <w:spacing w:after="0"/>
        <w:jc w:val="both"/>
        <w:rPr>
          <w:b/>
          <w:lang w:eastAsia="ja-JP"/>
        </w:rPr>
      </w:pPr>
      <w:r w:rsidRPr="00483208">
        <w:rPr>
          <w:b/>
          <w:lang w:eastAsia="ja-JP"/>
        </w:rPr>
        <w:t>Configured measurement gap can be linked to L1 measurement/report config</w:t>
      </w:r>
    </w:p>
    <w:p w14:paraId="00C497E1" w14:textId="19EA8184" w:rsidR="00483208" w:rsidRPr="00483208" w:rsidRDefault="00483208" w:rsidP="00483208">
      <w:pPr>
        <w:numPr>
          <w:ilvl w:val="0"/>
          <w:numId w:val="4"/>
        </w:numPr>
        <w:spacing w:after="0"/>
        <w:jc w:val="both"/>
        <w:rPr>
          <w:b/>
          <w:lang w:eastAsia="ja-JP"/>
        </w:rPr>
      </w:pPr>
      <w:r w:rsidRPr="00483208">
        <w:rPr>
          <w:b/>
          <w:lang w:eastAsia="ja-JP"/>
        </w:rPr>
        <w:t>L1/L2 signalling activates/triggers SP/AP L1 measurement together with measurement gap</w:t>
      </w:r>
    </w:p>
    <w:p w14:paraId="7B60CAD5" w14:textId="11033176" w:rsidR="003F3E96" w:rsidRDefault="00483208" w:rsidP="00483208">
      <w:pPr>
        <w:numPr>
          <w:ilvl w:val="0"/>
          <w:numId w:val="4"/>
        </w:numPr>
        <w:spacing w:after="0"/>
        <w:jc w:val="both"/>
        <w:rPr>
          <w:b/>
          <w:lang w:eastAsia="ja-JP"/>
        </w:rPr>
      </w:pPr>
      <w:r w:rsidRPr="00483208">
        <w:rPr>
          <w:b/>
          <w:lang w:eastAsia="ja-JP"/>
        </w:rPr>
        <w:t>Frequency tuning period may be reserved after/before the start/end of measurement gap</w:t>
      </w:r>
    </w:p>
    <w:p w14:paraId="7FE07D38" w14:textId="77777777" w:rsidR="008C2D46" w:rsidRDefault="008C2D46" w:rsidP="00923B6F">
      <w:pPr>
        <w:spacing w:after="200"/>
        <w:rPr>
          <w:b/>
          <w:iCs/>
          <w:szCs w:val="22"/>
        </w:rPr>
      </w:pPr>
    </w:p>
    <w:p w14:paraId="6230C959" w14:textId="46DC4ECE" w:rsidR="008C2D46" w:rsidRDefault="008C2D46" w:rsidP="008C2D46">
      <w:pPr>
        <w:spacing w:after="0"/>
        <w:jc w:val="center"/>
      </w:pPr>
      <w:r>
        <w:rPr>
          <w:noProof/>
        </w:rPr>
        <w:drawing>
          <wp:inline distT="0" distB="0" distL="0" distR="0" wp14:anchorId="6F63AD5D" wp14:editId="16BF38E8">
            <wp:extent cx="5864225" cy="815807"/>
            <wp:effectExtent l="0" t="0" r="3175"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06250" cy="821653"/>
                    </a:xfrm>
                    <a:prstGeom prst="rect">
                      <a:avLst/>
                    </a:prstGeom>
                    <a:noFill/>
                  </pic:spPr>
                </pic:pic>
              </a:graphicData>
            </a:graphic>
          </wp:inline>
        </w:drawing>
      </w:r>
    </w:p>
    <w:p w14:paraId="1C41960A" w14:textId="1D410CB2" w:rsidR="00483208" w:rsidRPr="00923B6F" w:rsidRDefault="008C2D46" w:rsidP="00923B6F">
      <w:pPr>
        <w:spacing w:after="200"/>
        <w:jc w:val="center"/>
        <w:rPr>
          <w:b/>
          <w:iCs/>
          <w:szCs w:val="22"/>
        </w:rPr>
      </w:pPr>
      <w:r w:rsidRPr="006C1A0F">
        <w:rPr>
          <w:b/>
          <w:iCs/>
          <w:szCs w:val="22"/>
        </w:rPr>
        <w:t xml:space="preserve">Figure </w:t>
      </w:r>
      <w:r w:rsidR="00E27338">
        <w:rPr>
          <w:b/>
          <w:iCs/>
          <w:szCs w:val="22"/>
        </w:rPr>
        <w:t>3</w:t>
      </w:r>
      <w:r w:rsidRPr="006C1A0F">
        <w:rPr>
          <w:b/>
          <w:iCs/>
          <w:szCs w:val="22"/>
        </w:rPr>
        <w:t xml:space="preserve">: </w:t>
      </w:r>
      <w:r w:rsidRPr="008C2D46">
        <w:rPr>
          <w:b/>
          <w:iCs/>
          <w:szCs w:val="22"/>
        </w:rPr>
        <w:t xml:space="preserve">Measurement </w:t>
      </w:r>
      <w:r>
        <w:rPr>
          <w:b/>
          <w:iCs/>
          <w:szCs w:val="22"/>
        </w:rPr>
        <w:t>g</w:t>
      </w:r>
      <w:r w:rsidRPr="008C2D46">
        <w:rPr>
          <w:b/>
          <w:iCs/>
          <w:szCs w:val="22"/>
        </w:rPr>
        <w:t xml:space="preserve">ap for L1 </w:t>
      </w:r>
      <w:r>
        <w:rPr>
          <w:b/>
          <w:iCs/>
          <w:szCs w:val="22"/>
        </w:rPr>
        <w:t>m</w:t>
      </w:r>
      <w:r w:rsidRPr="008C2D46">
        <w:rPr>
          <w:b/>
          <w:iCs/>
          <w:szCs w:val="22"/>
        </w:rPr>
        <w:t>easurement</w:t>
      </w:r>
    </w:p>
    <w:p w14:paraId="56C182C8" w14:textId="0CD94536" w:rsidR="00750B16" w:rsidRPr="00750B16" w:rsidRDefault="00750B16" w:rsidP="00DC0FD6">
      <w:pPr>
        <w:spacing w:after="0"/>
        <w:jc w:val="both"/>
      </w:pPr>
      <w:r w:rsidRPr="00750B16">
        <w:t>For existing L3 mobility measurement, UE can report L3 cell-level metrics, which reflect the overall cell quality</w:t>
      </w:r>
      <w:r w:rsidR="00024E51">
        <w:t>, e</w:t>
      </w:r>
      <w:r w:rsidRPr="00750B16">
        <w:t>.g. cell-level metric can be computed as linear average of beam-level metrics of top X strongest beams whose beam-level metrics exceed a configured threshold</w:t>
      </w:r>
      <w:r w:rsidR="00024E51">
        <w:t>.</w:t>
      </w:r>
      <w:r w:rsidR="00E65A34">
        <w:t xml:space="preserve"> Similar consideration may be beneficial for L1 measurement as well.</w:t>
      </w:r>
    </w:p>
    <w:p w14:paraId="58C306B9" w14:textId="77777777" w:rsidR="00750B16" w:rsidRPr="00750B16" w:rsidRDefault="00750B16" w:rsidP="00DC0FD6">
      <w:pPr>
        <w:spacing w:after="0"/>
        <w:jc w:val="both"/>
      </w:pPr>
    </w:p>
    <w:p w14:paraId="6B708B82" w14:textId="3CB6D13B" w:rsidR="00750B16" w:rsidRPr="00750B16" w:rsidRDefault="00750B16" w:rsidP="00DC0FD6">
      <w:pPr>
        <w:spacing w:after="0"/>
        <w:jc w:val="both"/>
      </w:pPr>
      <w:r w:rsidRPr="00750B16">
        <w:t>In R18 L1/L2 mobility, the cell switch latency may not be negligible if the new cell is originally deactivated, even when the candidate cells are pre-configured</w:t>
      </w:r>
      <w:r w:rsidR="00024E51">
        <w:t xml:space="preserve">. As a reference, </w:t>
      </w:r>
      <w:r w:rsidRPr="00750B16">
        <w:t xml:space="preserve">the </w:t>
      </w:r>
      <w:r w:rsidR="00A73A54">
        <w:t xml:space="preserve">existing </w:t>
      </w:r>
      <w:r w:rsidR="00024E51">
        <w:t xml:space="preserve">UE capability on the </w:t>
      </w:r>
      <w:r w:rsidRPr="00750B16">
        <w:t xml:space="preserve">switch latency between pre-configured BWPs is </w:t>
      </w:r>
      <w:r w:rsidR="00024E51">
        <w:t xml:space="preserve">up to </w:t>
      </w:r>
      <w:r w:rsidRPr="00750B16">
        <w:t xml:space="preserve">18 slots </w:t>
      </w:r>
      <w:r w:rsidR="00024E51">
        <w:t xml:space="preserve">in FR2. </w:t>
      </w:r>
      <w:r w:rsidRPr="00750B16">
        <w:t>If the cell switch latency is much longer than the intra-cell beam switch latency</w:t>
      </w:r>
      <w:r w:rsidR="00024E51">
        <w:t>, i</w:t>
      </w:r>
      <w:r w:rsidRPr="00750B16">
        <w:t>t would be beneficial for gNB to consider intra-cell beam diversity in addition to best beam quality offered per cell when selecting the new cell</w:t>
      </w:r>
      <w:r w:rsidR="00024E51">
        <w:t xml:space="preserve">. </w:t>
      </w:r>
      <w:r w:rsidR="00055F97">
        <w:t xml:space="preserve">Therefore, to </w:t>
      </w:r>
      <w:r w:rsidR="00055F97" w:rsidRPr="00055F97">
        <w:t>jointly reflect best beam quality and intra-cell beam diversity offered per cell</w:t>
      </w:r>
      <w:r w:rsidRPr="00750B16">
        <w:t>, L1 cell-level metric can be introduced and defined as average of X&gt;1 best beams per cell, e.g. X=2 or 3</w:t>
      </w:r>
      <w:r w:rsidR="00055F97">
        <w:t xml:space="preserve">. </w:t>
      </w:r>
    </w:p>
    <w:p w14:paraId="57A4E500" w14:textId="77777777" w:rsidR="00750B16" w:rsidRPr="00750B16" w:rsidRDefault="00750B16" w:rsidP="00DC0FD6">
      <w:pPr>
        <w:spacing w:after="0"/>
        <w:jc w:val="both"/>
      </w:pPr>
    </w:p>
    <w:p w14:paraId="0874ED79" w14:textId="7D17C71B" w:rsidR="00606E21" w:rsidRDefault="00D67286" w:rsidP="00DC0FD6">
      <w:pPr>
        <w:spacing w:after="0"/>
        <w:jc w:val="both"/>
      </w:pPr>
      <w:r>
        <w:t xml:space="preserve">As illustrated in Figure </w:t>
      </w:r>
      <w:r w:rsidR="007B02E3">
        <w:t>4</w:t>
      </w:r>
      <w:r>
        <w:t>, one benefit of the L1 cell-level metric is to s</w:t>
      </w:r>
      <w:r w:rsidR="00750B16" w:rsidRPr="00750B16">
        <w:t>ave beam report overhead if gNB considers intra-cell beam diversity in cell switch</w:t>
      </w:r>
      <w:r>
        <w:t xml:space="preserve">. </w:t>
      </w:r>
      <w:r w:rsidR="00750B16" w:rsidRPr="00750B16">
        <w:t xml:space="preserve">As </w:t>
      </w:r>
      <w:r w:rsidR="00AC33F3">
        <w:t xml:space="preserve">the </w:t>
      </w:r>
      <w:r w:rsidR="00750B16" w:rsidRPr="00750B16">
        <w:t>baseline, gNB itself can compute L1 cell-level metric via R17 inter-cell beam report</w:t>
      </w:r>
      <w:r>
        <w:t xml:space="preserve">. </w:t>
      </w:r>
      <w:r w:rsidR="00AC33F3">
        <w:t>H</w:t>
      </w:r>
      <w:r>
        <w:t xml:space="preserve">owever, </w:t>
      </w:r>
      <w:r w:rsidR="00750B16" w:rsidRPr="00750B16">
        <w:t xml:space="preserve">gNB </w:t>
      </w:r>
      <w:r w:rsidR="00AC33F3">
        <w:t xml:space="preserve">in this way </w:t>
      </w:r>
      <w:r w:rsidR="00750B16" w:rsidRPr="00750B16">
        <w:t>may need to collect report for top X beams per candidate cell</w:t>
      </w:r>
      <w:r>
        <w:t xml:space="preserve">. </w:t>
      </w:r>
      <w:r w:rsidR="00AC33F3">
        <w:t xml:space="preserve">The report overhead could be large in case of large number of candidate cells. </w:t>
      </w:r>
      <w:r w:rsidR="00750B16" w:rsidRPr="00750B16">
        <w:t>To save report, UE may only send beam report for top N candidate cells with highest L1 cell-level metric</w:t>
      </w:r>
      <w:r w:rsidR="00AC33F3">
        <w:t>, which can be</w:t>
      </w:r>
      <w:r w:rsidR="00750B16" w:rsidRPr="00750B16">
        <w:t xml:space="preserve"> computed at UE</w:t>
      </w:r>
      <w:r w:rsidR="00AC33F3">
        <w:t xml:space="preserve"> based on gNB’s configuration</w:t>
      </w:r>
      <w:r>
        <w:t>.</w:t>
      </w:r>
    </w:p>
    <w:p w14:paraId="08C8C3D1" w14:textId="190CE3E6" w:rsidR="00750B16" w:rsidRDefault="00750B16" w:rsidP="00DC0FD6">
      <w:pPr>
        <w:spacing w:after="0"/>
        <w:jc w:val="both"/>
      </w:pPr>
    </w:p>
    <w:p w14:paraId="1E8FA029" w14:textId="67DEC6D3" w:rsidR="00750B16" w:rsidRDefault="00D67286" w:rsidP="00DC0FD6">
      <w:pPr>
        <w:spacing w:after="0"/>
        <w:jc w:val="both"/>
      </w:pPr>
      <w:r>
        <w:t>Another potential benefit of the L1 cell-level metric is that</w:t>
      </w:r>
      <w:r w:rsidR="00497362" w:rsidRPr="00497362">
        <w:t xml:space="preserve"> </w:t>
      </w:r>
      <w:r>
        <w:t>i</w:t>
      </w:r>
      <w:r w:rsidR="00497362" w:rsidRPr="00497362">
        <w:t xml:space="preserve">n case of event-triggered L1 beam report, </w:t>
      </w:r>
      <w:r w:rsidR="00690EE6">
        <w:t xml:space="preserve">it may </w:t>
      </w:r>
      <w:r w:rsidR="00497362" w:rsidRPr="00497362">
        <w:t>save triggered report if gNB considers intra-cell beam diversity in cell switch</w:t>
      </w:r>
      <w:r w:rsidR="00690EE6">
        <w:t xml:space="preserve">. </w:t>
      </w:r>
      <w:r w:rsidR="00497362" w:rsidRPr="00497362">
        <w:t xml:space="preserve">As </w:t>
      </w:r>
      <w:r w:rsidR="007B02E3">
        <w:t xml:space="preserve">shown </w:t>
      </w:r>
      <w:r w:rsidR="00497362" w:rsidRPr="00497362">
        <w:t xml:space="preserve">in </w:t>
      </w:r>
      <w:r w:rsidR="00690EE6">
        <w:t>Figure 5</w:t>
      </w:r>
      <w:r w:rsidR="00497362" w:rsidRPr="00497362">
        <w:t xml:space="preserve">, suppose </w:t>
      </w:r>
      <w:r w:rsidR="00F26EE1">
        <w:t>C</w:t>
      </w:r>
      <w:r w:rsidR="00497362" w:rsidRPr="00497362">
        <w:t xml:space="preserve">ell </w:t>
      </w:r>
      <w:r w:rsidR="00F26EE1">
        <w:t>#</w:t>
      </w:r>
      <w:r w:rsidR="00497362" w:rsidRPr="00497362">
        <w:t xml:space="preserve">2 only has a single good beam (blue), but it becomes the best beam across </w:t>
      </w:r>
      <w:r w:rsidR="00F26EE1">
        <w:t>C</w:t>
      </w:r>
      <w:r w:rsidR="00497362" w:rsidRPr="00497362">
        <w:t xml:space="preserve">ell </w:t>
      </w:r>
      <w:r w:rsidR="00F26EE1">
        <w:t>#</w:t>
      </w:r>
      <w:r w:rsidR="00497362" w:rsidRPr="00497362">
        <w:t xml:space="preserve">1 &amp; </w:t>
      </w:r>
      <w:r w:rsidR="00F26EE1">
        <w:t>C</w:t>
      </w:r>
      <w:r w:rsidR="00497362" w:rsidRPr="00497362">
        <w:t xml:space="preserve">ell </w:t>
      </w:r>
      <w:r w:rsidR="00F26EE1">
        <w:t>#</w:t>
      </w:r>
      <w:r w:rsidR="00497362" w:rsidRPr="00497362">
        <w:t xml:space="preserve">2, while </w:t>
      </w:r>
      <w:r w:rsidR="00F26EE1">
        <w:t>C</w:t>
      </w:r>
      <w:r w:rsidR="00497362" w:rsidRPr="00497362">
        <w:t xml:space="preserve">ell </w:t>
      </w:r>
      <w:r w:rsidR="00F26EE1">
        <w:t>#</w:t>
      </w:r>
      <w:r w:rsidR="00497362" w:rsidRPr="00497362">
        <w:t>1 has 3 slightly worse good beams (yellow, red, green)</w:t>
      </w:r>
      <w:r w:rsidR="00690EE6">
        <w:t xml:space="preserve">. </w:t>
      </w:r>
      <w:r w:rsidR="00497362" w:rsidRPr="00497362">
        <w:t xml:space="preserve">Suppose UE is currently served by </w:t>
      </w:r>
      <w:r w:rsidR="00F26EE1">
        <w:t>C</w:t>
      </w:r>
      <w:r w:rsidR="00497362" w:rsidRPr="00497362">
        <w:t xml:space="preserve">ell </w:t>
      </w:r>
      <w:r w:rsidR="00F26EE1">
        <w:t>#</w:t>
      </w:r>
      <w:r w:rsidR="00497362" w:rsidRPr="00497362">
        <w:t>1. UE may not trigger L1 report if cell-level metric is used as triggering condition</w:t>
      </w:r>
      <w:r w:rsidR="00690EE6">
        <w:t>, since</w:t>
      </w:r>
      <w:r w:rsidR="00497362" w:rsidRPr="00497362">
        <w:t xml:space="preserve"> </w:t>
      </w:r>
      <w:r w:rsidR="00F26EE1">
        <w:t>C</w:t>
      </w:r>
      <w:r w:rsidR="00497362" w:rsidRPr="00497362">
        <w:t xml:space="preserve">ell </w:t>
      </w:r>
      <w:r w:rsidR="00F26EE1">
        <w:t>#</w:t>
      </w:r>
      <w:r w:rsidR="00497362" w:rsidRPr="00497362">
        <w:t xml:space="preserve">1 still has better cell-level metric even if </w:t>
      </w:r>
      <w:r w:rsidR="00F26EE1">
        <w:t>C</w:t>
      </w:r>
      <w:r w:rsidR="00497362" w:rsidRPr="00497362">
        <w:t xml:space="preserve">ell </w:t>
      </w:r>
      <w:r w:rsidR="00F26EE1">
        <w:t>#</w:t>
      </w:r>
      <w:r w:rsidR="00497362" w:rsidRPr="00497362">
        <w:t xml:space="preserve">2 has the </w:t>
      </w:r>
      <w:r w:rsidR="00690EE6">
        <w:t xml:space="preserve">globally </w:t>
      </w:r>
      <w:r w:rsidR="00497362" w:rsidRPr="00497362">
        <w:t>best beam</w:t>
      </w:r>
      <w:r w:rsidR="00690EE6">
        <w:t>.</w:t>
      </w:r>
    </w:p>
    <w:p w14:paraId="1CBF2144" w14:textId="77777777" w:rsidR="00AD14E0" w:rsidRDefault="00AD14E0" w:rsidP="00D2541A">
      <w:pPr>
        <w:spacing w:after="0"/>
        <w:jc w:val="both"/>
      </w:pPr>
    </w:p>
    <w:p w14:paraId="05F43A7C" w14:textId="310BC05F" w:rsidR="006C3C61" w:rsidRPr="00E27338" w:rsidRDefault="00AD14E0" w:rsidP="006C3C61">
      <w:pPr>
        <w:jc w:val="both"/>
        <w:rPr>
          <w:b/>
          <w:lang w:eastAsia="ja-JP"/>
        </w:rPr>
      </w:pPr>
      <w:r w:rsidRPr="00E27338">
        <w:rPr>
          <w:b/>
          <w:u w:val="single"/>
          <w:lang w:eastAsia="ja-JP"/>
        </w:rPr>
        <w:lastRenderedPageBreak/>
        <w:t xml:space="preserve">Proposal </w:t>
      </w:r>
      <w:r w:rsidR="00923B6F" w:rsidRPr="00E27338">
        <w:rPr>
          <w:b/>
          <w:u w:val="single"/>
          <w:lang w:eastAsia="ja-JP"/>
        </w:rPr>
        <w:t>1</w:t>
      </w:r>
      <w:r w:rsidR="00BF1D70">
        <w:rPr>
          <w:b/>
          <w:u w:val="single"/>
          <w:lang w:eastAsia="ja-JP"/>
        </w:rPr>
        <w:t>0</w:t>
      </w:r>
      <w:r w:rsidRPr="00E27338">
        <w:rPr>
          <w:b/>
          <w:lang w:eastAsia="ja-JP"/>
        </w:rPr>
        <w:t>:</w:t>
      </w:r>
      <w:r w:rsidR="00E27338">
        <w:rPr>
          <w:b/>
          <w:lang w:eastAsia="ja-JP"/>
        </w:rPr>
        <w:t xml:space="preserve"> To mitigate frequent cell switch and reduce L1 report overhead</w:t>
      </w:r>
      <w:r w:rsidR="006C3C61" w:rsidRPr="00E27338">
        <w:rPr>
          <w:b/>
          <w:lang w:eastAsia="ja-JP"/>
        </w:rPr>
        <w:t xml:space="preserve">, L1 cell-level metric can be introduced and defined as </w:t>
      </w:r>
      <w:r w:rsidR="0007310B">
        <w:rPr>
          <w:b/>
          <w:lang w:eastAsia="ja-JP"/>
        </w:rPr>
        <w:t xml:space="preserve">linear </w:t>
      </w:r>
      <w:r w:rsidR="006C3C61" w:rsidRPr="00E27338">
        <w:rPr>
          <w:b/>
          <w:lang w:eastAsia="ja-JP"/>
        </w:rPr>
        <w:t>average of X&gt;1 best beams per cell, e.g. X=2 or 3</w:t>
      </w:r>
    </w:p>
    <w:p w14:paraId="20E0D72F" w14:textId="7B61A04D" w:rsidR="00493D9A" w:rsidRPr="00E27338" w:rsidRDefault="006C3C61" w:rsidP="006C3C61">
      <w:pPr>
        <w:numPr>
          <w:ilvl w:val="0"/>
          <w:numId w:val="4"/>
        </w:numPr>
        <w:spacing w:after="0"/>
        <w:jc w:val="both"/>
        <w:rPr>
          <w:b/>
          <w:lang w:eastAsia="ja-JP"/>
        </w:rPr>
      </w:pPr>
      <w:r w:rsidRPr="00E27338">
        <w:rPr>
          <w:b/>
          <w:lang w:eastAsia="ja-JP"/>
        </w:rPr>
        <w:t>This may jointly reflect best beam quality and intra-cell beam diversity offered per cell</w:t>
      </w:r>
    </w:p>
    <w:p w14:paraId="33112046" w14:textId="77777777" w:rsidR="00497362" w:rsidRDefault="00497362" w:rsidP="006C3C61">
      <w:pPr>
        <w:spacing w:after="0"/>
        <w:jc w:val="both"/>
        <w:rPr>
          <w:b/>
          <w:lang w:eastAsia="ja-JP"/>
        </w:rPr>
      </w:pPr>
    </w:p>
    <w:p w14:paraId="7A4B6954" w14:textId="423605CF" w:rsidR="006C3C61" w:rsidRDefault="00347801" w:rsidP="006C3C61">
      <w:pPr>
        <w:spacing w:after="0"/>
        <w:jc w:val="center"/>
      </w:pPr>
      <w:r>
        <w:rPr>
          <w:noProof/>
        </w:rPr>
        <w:drawing>
          <wp:inline distT="0" distB="0" distL="0" distR="0" wp14:anchorId="22589FD3" wp14:editId="3896C36D">
            <wp:extent cx="6181090" cy="1324884"/>
            <wp:effectExtent l="0" t="0" r="0" b="889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220703" cy="1333375"/>
                    </a:xfrm>
                    <a:prstGeom prst="rect">
                      <a:avLst/>
                    </a:prstGeom>
                    <a:noFill/>
                  </pic:spPr>
                </pic:pic>
              </a:graphicData>
            </a:graphic>
          </wp:inline>
        </w:drawing>
      </w:r>
    </w:p>
    <w:p w14:paraId="2D89BE34" w14:textId="77777777" w:rsidR="00497362" w:rsidRDefault="00497362" w:rsidP="006C3C61">
      <w:pPr>
        <w:spacing w:after="0"/>
        <w:jc w:val="center"/>
      </w:pPr>
    </w:p>
    <w:p w14:paraId="57ECFC58" w14:textId="63037926" w:rsidR="00497362" w:rsidRDefault="006C3C61" w:rsidP="006707FF">
      <w:pPr>
        <w:spacing w:after="200"/>
        <w:jc w:val="center"/>
        <w:rPr>
          <w:b/>
          <w:iCs/>
          <w:szCs w:val="22"/>
        </w:rPr>
      </w:pPr>
      <w:r w:rsidRPr="006C1A0F">
        <w:rPr>
          <w:b/>
          <w:iCs/>
          <w:szCs w:val="22"/>
        </w:rPr>
        <w:t xml:space="preserve">Figure </w:t>
      </w:r>
      <w:r>
        <w:rPr>
          <w:b/>
          <w:iCs/>
          <w:szCs w:val="22"/>
        </w:rPr>
        <w:t>4</w:t>
      </w:r>
      <w:r w:rsidRPr="006C1A0F">
        <w:rPr>
          <w:b/>
          <w:iCs/>
          <w:szCs w:val="22"/>
        </w:rPr>
        <w:t xml:space="preserve">: </w:t>
      </w:r>
      <w:r w:rsidR="006707FF">
        <w:rPr>
          <w:b/>
          <w:iCs/>
          <w:szCs w:val="22"/>
        </w:rPr>
        <w:t>L1 cell-level metric s</w:t>
      </w:r>
      <w:r w:rsidR="00347801">
        <w:rPr>
          <w:b/>
          <w:iCs/>
          <w:szCs w:val="22"/>
        </w:rPr>
        <w:t>ave</w:t>
      </w:r>
      <w:r w:rsidR="006707FF">
        <w:rPr>
          <w:b/>
          <w:iCs/>
          <w:szCs w:val="22"/>
        </w:rPr>
        <w:t>s</w:t>
      </w:r>
      <w:r w:rsidR="00347801">
        <w:rPr>
          <w:b/>
          <w:iCs/>
          <w:szCs w:val="22"/>
        </w:rPr>
        <w:t xml:space="preserve"> report by only reporting cells with good cell metric</w:t>
      </w:r>
    </w:p>
    <w:p w14:paraId="3E5779CE" w14:textId="77777777" w:rsidR="00497362" w:rsidRDefault="00497362" w:rsidP="00BD5B25">
      <w:pPr>
        <w:spacing w:after="0"/>
        <w:jc w:val="both"/>
      </w:pPr>
    </w:p>
    <w:p w14:paraId="68E3AD5B" w14:textId="2ED4C275" w:rsidR="00497362" w:rsidRDefault="00D8519E" w:rsidP="00497362">
      <w:pPr>
        <w:spacing w:after="0"/>
        <w:jc w:val="center"/>
      </w:pPr>
      <w:r>
        <w:rPr>
          <w:noProof/>
        </w:rPr>
        <w:drawing>
          <wp:inline distT="0" distB="0" distL="0" distR="0" wp14:anchorId="5483E389" wp14:editId="729632D0">
            <wp:extent cx="2200354" cy="145097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05669" cy="1454480"/>
                    </a:xfrm>
                    <a:prstGeom prst="rect">
                      <a:avLst/>
                    </a:prstGeom>
                    <a:noFill/>
                  </pic:spPr>
                </pic:pic>
              </a:graphicData>
            </a:graphic>
          </wp:inline>
        </w:drawing>
      </w:r>
    </w:p>
    <w:p w14:paraId="072BFCA1" w14:textId="77777777" w:rsidR="00497362" w:rsidRDefault="00497362" w:rsidP="00497362">
      <w:pPr>
        <w:spacing w:after="0"/>
        <w:jc w:val="center"/>
      </w:pPr>
    </w:p>
    <w:p w14:paraId="017E6231" w14:textId="4253EDD5" w:rsidR="00497362" w:rsidRPr="00E27338" w:rsidRDefault="00497362" w:rsidP="00497362">
      <w:pPr>
        <w:spacing w:after="200"/>
        <w:jc w:val="center"/>
        <w:rPr>
          <w:b/>
          <w:iCs/>
          <w:szCs w:val="22"/>
        </w:rPr>
      </w:pPr>
      <w:r w:rsidRPr="006C1A0F">
        <w:rPr>
          <w:b/>
          <w:iCs/>
          <w:szCs w:val="22"/>
        </w:rPr>
        <w:t xml:space="preserve">Figure </w:t>
      </w:r>
      <w:r w:rsidR="0059665B">
        <w:rPr>
          <w:b/>
          <w:iCs/>
          <w:szCs w:val="22"/>
        </w:rPr>
        <w:t>5</w:t>
      </w:r>
      <w:r w:rsidRPr="006C1A0F">
        <w:rPr>
          <w:b/>
          <w:iCs/>
          <w:szCs w:val="22"/>
        </w:rPr>
        <w:t xml:space="preserve">: </w:t>
      </w:r>
      <w:r w:rsidR="006707FF">
        <w:rPr>
          <w:b/>
          <w:iCs/>
          <w:szCs w:val="22"/>
        </w:rPr>
        <w:t>L1 cell-level metric s</w:t>
      </w:r>
      <w:r w:rsidR="0022741A">
        <w:rPr>
          <w:b/>
          <w:iCs/>
          <w:szCs w:val="22"/>
        </w:rPr>
        <w:t>ave</w:t>
      </w:r>
      <w:r w:rsidR="006707FF">
        <w:rPr>
          <w:b/>
          <w:iCs/>
          <w:szCs w:val="22"/>
        </w:rPr>
        <w:t>s</w:t>
      </w:r>
      <w:r w:rsidR="0022741A">
        <w:rPr>
          <w:b/>
          <w:iCs/>
          <w:szCs w:val="22"/>
        </w:rPr>
        <w:t xml:space="preserve"> report </w:t>
      </w:r>
      <w:r w:rsidR="006707FF">
        <w:rPr>
          <w:b/>
          <w:iCs/>
          <w:szCs w:val="22"/>
        </w:rPr>
        <w:t xml:space="preserve">if used </w:t>
      </w:r>
      <w:r w:rsidR="0022741A">
        <w:rPr>
          <w:b/>
          <w:iCs/>
          <w:szCs w:val="22"/>
        </w:rPr>
        <w:t>as</w:t>
      </w:r>
      <w:r w:rsidR="00D8519E">
        <w:rPr>
          <w:b/>
          <w:iCs/>
          <w:szCs w:val="22"/>
        </w:rPr>
        <w:t xml:space="preserve"> report triggering condition</w:t>
      </w:r>
    </w:p>
    <w:p w14:paraId="6B1608F2" w14:textId="441D0CA1" w:rsidR="00BD06A0" w:rsidRPr="00BD06A0" w:rsidRDefault="00BD06A0" w:rsidP="00BD06A0">
      <w:pPr>
        <w:spacing w:after="0"/>
        <w:jc w:val="both"/>
      </w:pPr>
      <w:r w:rsidRPr="00BD06A0">
        <w:t>In R17 inter-cell BM/mTRP, for FR2, UE is not expected to perform L1 measurement on overlapped SSBs with different PCIs</w:t>
      </w:r>
      <w:r w:rsidR="00EF5C30">
        <w:t xml:space="preserve">. </w:t>
      </w:r>
      <w:r w:rsidRPr="00BD06A0">
        <w:t>In addition, for FR2, UE is not expected to perform L1 measurement on non-serving cell SSBs overlapped with SMTC for L3 measurement</w:t>
      </w:r>
      <w:r w:rsidR="00EF5C30">
        <w:t xml:space="preserve">. </w:t>
      </w:r>
      <w:r w:rsidRPr="00BD06A0">
        <w:t>However, the TDMed SSB measurement may increase the L1 measurement latency and hence the cell switching latency, especially when the number of cells to measure is large</w:t>
      </w:r>
      <w:r w:rsidR="00EF5C30">
        <w:t>.</w:t>
      </w:r>
    </w:p>
    <w:p w14:paraId="47622B11" w14:textId="77777777" w:rsidR="00BD06A0" w:rsidRPr="00BD06A0" w:rsidRDefault="00BD06A0" w:rsidP="00BD06A0">
      <w:pPr>
        <w:spacing w:after="0"/>
        <w:jc w:val="both"/>
      </w:pPr>
    </w:p>
    <w:p w14:paraId="33276DDA" w14:textId="7E9D26B4" w:rsidR="00416616" w:rsidRDefault="00BD06A0" w:rsidP="00BD06A0">
      <w:pPr>
        <w:spacing w:after="0"/>
        <w:jc w:val="both"/>
      </w:pPr>
      <w:r w:rsidRPr="00BD06A0">
        <w:t>To reduce L1 measurement/report latency</w:t>
      </w:r>
      <w:r w:rsidR="00A8591C">
        <w:t xml:space="preserve"> for FR2</w:t>
      </w:r>
      <w:r w:rsidRPr="00BD06A0">
        <w:t>, UE capability can be introduced to measure overlapped SSBs in R18 L1/L2 mobility</w:t>
      </w:r>
      <w:r w:rsidR="00EF5C30">
        <w:t>. Specifically, UE can indicate the support of</w:t>
      </w:r>
      <w:r w:rsidRPr="00BD06A0">
        <w:t xml:space="preserve"> measurement on overlapped SSBs with different PCIs, which can be measured simultaneously via different UE panels</w:t>
      </w:r>
      <w:r w:rsidR="00EF5C30">
        <w:t>.</w:t>
      </w:r>
    </w:p>
    <w:p w14:paraId="69B0B777" w14:textId="77777777" w:rsidR="00BD06A0" w:rsidRDefault="00BD06A0" w:rsidP="00BD06A0">
      <w:pPr>
        <w:spacing w:after="0"/>
        <w:jc w:val="both"/>
      </w:pPr>
    </w:p>
    <w:p w14:paraId="58E330AD" w14:textId="64CD0064" w:rsidR="00347801" w:rsidRDefault="003F3E96" w:rsidP="00E27338">
      <w:pPr>
        <w:jc w:val="both"/>
        <w:rPr>
          <w:b/>
          <w:lang w:eastAsia="ja-JP"/>
        </w:rPr>
      </w:pPr>
      <w:r w:rsidRPr="00E27338">
        <w:rPr>
          <w:b/>
          <w:u w:val="single"/>
          <w:lang w:eastAsia="ja-JP"/>
        </w:rPr>
        <w:t xml:space="preserve">Proposal </w:t>
      </w:r>
      <w:r w:rsidR="00E27338" w:rsidRPr="00E27338">
        <w:rPr>
          <w:b/>
          <w:u w:val="single"/>
          <w:lang w:eastAsia="ja-JP"/>
        </w:rPr>
        <w:t>1</w:t>
      </w:r>
      <w:r w:rsidR="00BF1D70">
        <w:rPr>
          <w:b/>
          <w:u w:val="single"/>
          <w:lang w:eastAsia="ja-JP"/>
        </w:rPr>
        <w:t>1</w:t>
      </w:r>
      <w:r w:rsidRPr="00E27338">
        <w:rPr>
          <w:b/>
          <w:lang w:eastAsia="ja-JP"/>
        </w:rPr>
        <w:t xml:space="preserve">: </w:t>
      </w:r>
      <w:r w:rsidR="00452F26" w:rsidRPr="00E27338">
        <w:rPr>
          <w:b/>
          <w:lang w:eastAsia="ja-JP"/>
        </w:rPr>
        <w:t>To reduce L1 measurement/report latency, UE capability can be introduced to measure overlapped SSBs in time</w:t>
      </w:r>
    </w:p>
    <w:p w14:paraId="1ECF33EB" w14:textId="08C3F43C" w:rsidR="00347801" w:rsidRDefault="00F84C34" w:rsidP="00347801">
      <w:pPr>
        <w:spacing w:after="0"/>
        <w:jc w:val="center"/>
      </w:pPr>
      <w:r>
        <w:rPr>
          <w:noProof/>
        </w:rPr>
        <w:drawing>
          <wp:inline distT="0" distB="0" distL="0" distR="0" wp14:anchorId="15879E1E" wp14:editId="00B06DF1">
            <wp:extent cx="2241550" cy="185058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56528" cy="1862950"/>
                    </a:xfrm>
                    <a:prstGeom prst="rect">
                      <a:avLst/>
                    </a:prstGeom>
                    <a:noFill/>
                  </pic:spPr>
                </pic:pic>
              </a:graphicData>
            </a:graphic>
          </wp:inline>
        </w:drawing>
      </w:r>
    </w:p>
    <w:p w14:paraId="2CA19C65" w14:textId="48F5D389" w:rsidR="00347801" w:rsidRDefault="00347801" w:rsidP="00155CF9">
      <w:pPr>
        <w:spacing w:after="200"/>
        <w:jc w:val="center"/>
        <w:rPr>
          <w:b/>
          <w:iCs/>
          <w:szCs w:val="22"/>
        </w:rPr>
      </w:pPr>
      <w:r w:rsidRPr="006C1A0F">
        <w:rPr>
          <w:b/>
          <w:iCs/>
          <w:szCs w:val="22"/>
        </w:rPr>
        <w:t xml:space="preserve">Figure </w:t>
      </w:r>
      <w:r w:rsidR="00436E85">
        <w:rPr>
          <w:b/>
          <w:iCs/>
          <w:szCs w:val="22"/>
        </w:rPr>
        <w:t>6</w:t>
      </w:r>
      <w:r w:rsidRPr="006C1A0F">
        <w:rPr>
          <w:b/>
          <w:iCs/>
          <w:szCs w:val="22"/>
        </w:rPr>
        <w:t xml:space="preserve">: </w:t>
      </w:r>
      <w:r w:rsidR="00F84C34">
        <w:rPr>
          <w:b/>
          <w:iCs/>
          <w:szCs w:val="22"/>
        </w:rPr>
        <w:t>L1 m</w:t>
      </w:r>
      <w:r w:rsidRPr="008C2D46">
        <w:rPr>
          <w:b/>
          <w:iCs/>
          <w:szCs w:val="22"/>
        </w:rPr>
        <w:t xml:space="preserve">easurement </w:t>
      </w:r>
      <w:r w:rsidR="00F84C34">
        <w:rPr>
          <w:b/>
          <w:iCs/>
          <w:szCs w:val="22"/>
        </w:rPr>
        <w:t>on overlapped SSBs</w:t>
      </w:r>
      <w:r w:rsidR="00452F26">
        <w:rPr>
          <w:b/>
          <w:iCs/>
          <w:szCs w:val="22"/>
        </w:rPr>
        <w:t xml:space="preserve"> in time</w:t>
      </w:r>
    </w:p>
    <w:p w14:paraId="51A76F6F" w14:textId="77777777" w:rsidR="00A47FEB" w:rsidRDefault="00A47FEB" w:rsidP="00A47FEB">
      <w:pPr>
        <w:spacing w:after="0"/>
        <w:jc w:val="both"/>
      </w:pPr>
    </w:p>
    <w:p w14:paraId="2E9B30C5" w14:textId="2A433FB9" w:rsidR="00A47FEB" w:rsidRDefault="000636A3" w:rsidP="00A47FEB">
      <w:pPr>
        <w:spacing w:after="0"/>
        <w:jc w:val="both"/>
      </w:pPr>
      <w:r>
        <w:t>In R17 inter-cell BM, only intra-frequency measurement/report is considered</w:t>
      </w:r>
      <w:r w:rsidR="00A47FEB">
        <w:t>.</w:t>
      </w:r>
      <w:r>
        <w:t xml:space="preserve"> </w:t>
      </w:r>
      <w:r w:rsidRPr="000636A3">
        <w:t xml:space="preserve">However, for R18 L1/L2 mobility, serving and non-serving SSBs for L1 measurement can have different frequencies, which have been agreed in the WID scope [1]. Therefore, </w:t>
      </w:r>
      <w:r w:rsidR="006D33D4">
        <w:t xml:space="preserve">the corresponding L1 measurement/report should consider </w:t>
      </w:r>
      <w:r w:rsidR="00586238">
        <w:t>both intra and inter-frequency L1 measurements</w:t>
      </w:r>
      <w:r w:rsidR="006A6EEB">
        <w:t xml:space="preserve"> and reports.</w:t>
      </w:r>
    </w:p>
    <w:p w14:paraId="12AAB45C" w14:textId="77777777" w:rsidR="00A47FEB" w:rsidRDefault="00A47FEB" w:rsidP="00A47FEB">
      <w:pPr>
        <w:spacing w:after="0"/>
        <w:jc w:val="both"/>
      </w:pPr>
    </w:p>
    <w:p w14:paraId="0C297C88" w14:textId="00415052" w:rsidR="00A47FEB" w:rsidRPr="00586238" w:rsidRDefault="00A47FEB" w:rsidP="00586238">
      <w:pPr>
        <w:jc w:val="both"/>
        <w:rPr>
          <w:b/>
          <w:lang w:eastAsia="ja-JP"/>
        </w:rPr>
      </w:pPr>
      <w:r w:rsidRPr="00E27338">
        <w:rPr>
          <w:b/>
          <w:u w:val="single"/>
          <w:lang w:eastAsia="ja-JP"/>
        </w:rPr>
        <w:t>Proposal 1</w:t>
      </w:r>
      <w:r w:rsidR="00586238">
        <w:rPr>
          <w:b/>
          <w:u w:val="single"/>
          <w:lang w:eastAsia="ja-JP"/>
        </w:rPr>
        <w:t>2</w:t>
      </w:r>
      <w:r w:rsidRPr="00E27338">
        <w:rPr>
          <w:b/>
          <w:lang w:eastAsia="ja-JP"/>
        </w:rPr>
        <w:t xml:space="preserve">: </w:t>
      </w:r>
      <w:r w:rsidR="00586238">
        <w:rPr>
          <w:b/>
          <w:lang w:eastAsia="ja-JP"/>
        </w:rPr>
        <w:t xml:space="preserve">Both intra and inter-frequency L1 measurement/report should be considered in L1/L2 mobility </w:t>
      </w:r>
    </w:p>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6CC30AD3" w14:textId="7A34E548" w:rsidR="001C14E7" w:rsidRDefault="001C14E7" w:rsidP="001C14E7">
      <w:pPr>
        <w:spacing w:after="0"/>
        <w:jc w:val="both"/>
      </w:pPr>
      <w:r>
        <w:t xml:space="preserve">In R17 inter-cell beam management, only unified TCI framework is considered as beam indication scheme. </w:t>
      </w:r>
      <w:r w:rsidR="00FB40DD">
        <w:t>Sim</w:t>
      </w:r>
      <w:r w:rsidR="002F2169">
        <w:t>ilar principle can be extended to</w:t>
      </w:r>
      <w:r w:rsidR="00FB40DD">
        <w:t xml:space="preserve"> L1/L2 based mobility</w:t>
      </w:r>
      <w:r w:rsidR="002F2169">
        <w:t>, which</w:t>
      </w:r>
      <w:r w:rsidR="00FB40DD">
        <w:t xml:space="preserve"> can only consider unified TCI framework to simplify the discus</w:t>
      </w:r>
      <w:r w:rsidR="00BA5C38">
        <w:t>sion/design</w:t>
      </w:r>
      <w:r w:rsidR="00FB40DD">
        <w:t xml:space="preserve"> while maintaining all essential </w:t>
      </w:r>
      <w:r w:rsidR="002F2169">
        <w:t xml:space="preserve">beam indication </w:t>
      </w:r>
      <w:r w:rsidR="00FB40DD">
        <w:t xml:space="preserve">functionalities. </w:t>
      </w:r>
    </w:p>
    <w:p w14:paraId="11832E47" w14:textId="77777777" w:rsidR="001C14E7" w:rsidRDefault="001C14E7" w:rsidP="001C14E7">
      <w:pPr>
        <w:spacing w:after="0"/>
        <w:jc w:val="both"/>
      </w:pPr>
    </w:p>
    <w:p w14:paraId="4F943F7B" w14:textId="03145D60" w:rsidR="001C14E7" w:rsidRPr="00F163DD" w:rsidRDefault="001C14E7" w:rsidP="00F163DD">
      <w:pPr>
        <w:tabs>
          <w:tab w:val="num" w:pos="1440"/>
        </w:tabs>
        <w:jc w:val="both"/>
        <w:rPr>
          <w:rFonts w:eastAsia="PMingLiU"/>
          <w:b/>
          <w:lang w:val="en-US" w:eastAsia="ja-JP"/>
        </w:rPr>
      </w:pPr>
      <w:r w:rsidRPr="00CC3545">
        <w:rPr>
          <w:b/>
          <w:u w:val="single"/>
          <w:lang w:eastAsia="ja-JP"/>
        </w:rPr>
        <w:t xml:space="preserve">Proposal </w:t>
      </w:r>
      <w:r w:rsidR="00BF1D70">
        <w:rPr>
          <w:b/>
          <w:u w:val="single"/>
          <w:lang w:eastAsia="ja-JP"/>
        </w:rPr>
        <w:t>1</w:t>
      </w:r>
      <w:r w:rsidR="00D3446D">
        <w:rPr>
          <w:b/>
          <w:u w:val="single"/>
          <w:lang w:eastAsia="ja-JP"/>
        </w:rPr>
        <w:t>3</w:t>
      </w:r>
      <w:r w:rsidRPr="00CC3545">
        <w:rPr>
          <w:b/>
          <w:lang w:eastAsia="ja-JP"/>
        </w:rPr>
        <w:t xml:space="preserve">: </w:t>
      </w:r>
      <w:r>
        <w:rPr>
          <w:b/>
          <w:lang w:eastAsia="ja-JP"/>
        </w:rPr>
        <w:t>For beam indication, consider R17 unified TCI framework only</w:t>
      </w:r>
    </w:p>
    <w:p w14:paraId="596F7320" w14:textId="719DA8A0" w:rsidR="00972E82" w:rsidRDefault="00234B24" w:rsidP="00972E82">
      <w:pPr>
        <w:spacing w:after="0"/>
        <w:jc w:val="center"/>
      </w:pPr>
      <w:r>
        <w:rPr>
          <w:noProof/>
        </w:rPr>
        <w:drawing>
          <wp:inline distT="0" distB="0" distL="0" distR="0" wp14:anchorId="485AE508" wp14:editId="621134C1">
            <wp:extent cx="5918356" cy="1970827"/>
            <wp:effectExtent l="0" t="0" r="0" b="0"/>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28208" cy="2007408"/>
                    </a:xfrm>
                    <a:prstGeom prst="rect">
                      <a:avLst/>
                    </a:prstGeom>
                    <a:noFill/>
                  </pic:spPr>
                </pic:pic>
              </a:graphicData>
            </a:graphic>
          </wp:inline>
        </w:drawing>
      </w:r>
    </w:p>
    <w:p w14:paraId="23A07E60" w14:textId="70E02EE2" w:rsidR="00972E82" w:rsidRDefault="00972E82" w:rsidP="00972E82">
      <w:pPr>
        <w:spacing w:after="0"/>
        <w:jc w:val="center"/>
      </w:pPr>
    </w:p>
    <w:p w14:paraId="5F1CE3FE" w14:textId="7B78F1C9" w:rsidR="00972E82" w:rsidRPr="00767430" w:rsidRDefault="00972E82" w:rsidP="00972E82">
      <w:pPr>
        <w:spacing w:after="200"/>
        <w:jc w:val="center"/>
        <w:rPr>
          <w:b/>
          <w:iCs/>
          <w:szCs w:val="22"/>
        </w:rPr>
      </w:pPr>
      <w:r w:rsidRPr="006C1A0F">
        <w:rPr>
          <w:b/>
          <w:iCs/>
          <w:szCs w:val="22"/>
        </w:rPr>
        <w:t xml:space="preserve">Figure </w:t>
      </w:r>
      <w:r w:rsidR="005F278D">
        <w:rPr>
          <w:b/>
          <w:iCs/>
          <w:szCs w:val="22"/>
        </w:rPr>
        <w:t>7</w:t>
      </w:r>
      <w:r w:rsidRPr="006C1A0F">
        <w:rPr>
          <w:b/>
          <w:iCs/>
          <w:szCs w:val="22"/>
        </w:rPr>
        <w:t xml:space="preserve">: </w:t>
      </w:r>
      <w:r w:rsidR="00234B24">
        <w:rPr>
          <w:b/>
          <w:iCs/>
          <w:szCs w:val="22"/>
        </w:rPr>
        <w:t>Activation latency for DL applicable unified TCI</w:t>
      </w:r>
    </w:p>
    <w:p w14:paraId="6479CE1D" w14:textId="37E810A5" w:rsidR="00972E82" w:rsidRDefault="00A91531" w:rsidP="00972E82">
      <w:pPr>
        <w:spacing w:after="0"/>
        <w:jc w:val="center"/>
      </w:pPr>
      <w:r>
        <w:rPr>
          <w:noProof/>
        </w:rPr>
        <w:drawing>
          <wp:inline distT="0" distB="0" distL="0" distR="0" wp14:anchorId="1727DDAC" wp14:editId="4E8FFC85">
            <wp:extent cx="5894808" cy="2187194"/>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55062" cy="2209551"/>
                    </a:xfrm>
                    <a:prstGeom prst="rect">
                      <a:avLst/>
                    </a:prstGeom>
                    <a:noFill/>
                  </pic:spPr>
                </pic:pic>
              </a:graphicData>
            </a:graphic>
          </wp:inline>
        </w:drawing>
      </w:r>
    </w:p>
    <w:p w14:paraId="2FE519C2" w14:textId="77777777" w:rsidR="00972E82" w:rsidRDefault="00972E82" w:rsidP="00972E82">
      <w:pPr>
        <w:spacing w:after="0"/>
        <w:jc w:val="center"/>
      </w:pPr>
    </w:p>
    <w:p w14:paraId="0319FE8C" w14:textId="68A0F675" w:rsidR="00972E82" w:rsidRPr="00767430" w:rsidRDefault="00972E82" w:rsidP="00972E82">
      <w:pPr>
        <w:spacing w:after="200"/>
        <w:jc w:val="center"/>
        <w:rPr>
          <w:b/>
          <w:iCs/>
          <w:szCs w:val="22"/>
        </w:rPr>
      </w:pPr>
      <w:r w:rsidRPr="006C1A0F">
        <w:rPr>
          <w:b/>
          <w:iCs/>
          <w:szCs w:val="22"/>
        </w:rPr>
        <w:t xml:space="preserve">Figure </w:t>
      </w:r>
      <w:r w:rsidR="005F278D">
        <w:rPr>
          <w:b/>
          <w:iCs/>
          <w:szCs w:val="22"/>
        </w:rPr>
        <w:t>8</w:t>
      </w:r>
      <w:r w:rsidRPr="006C1A0F">
        <w:rPr>
          <w:b/>
          <w:iCs/>
          <w:szCs w:val="22"/>
        </w:rPr>
        <w:t xml:space="preserve">: </w:t>
      </w:r>
      <w:r w:rsidR="00234B24">
        <w:rPr>
          <w:b/>
          <w:iCs/>
          <w:szCs w:val="22"/>
        </w:rPr>
        <w:t>Activation latency for UL applicable unified TCI</w:t>
      </w:r>
    </w:p>
    <w:p w14:paraId="462C9154" w14:textId="2E70D910" w:rsidR="00EA7C67" w:rsidRDefault="00234B24" w:rsidP="00BD409B">
      <w:pPr>
        <w:spacing w:after="0"/>
        <w:jc w:val="both"/>
      </w:pPr>
      <w:r>
        <w:t xml:space="preserve">For the indicated DL/UL beams on the new cell to work well, UE needs to track the time/frequency offset for the DL beam and the path loss for the UL beam. </w:t>
      </w:r>
      <w:r w:rsidR="00424D17">
        <w:t xml:space="preserve">According to RAN4 requirement [1], the activation latency for DL and UL applicable unified TCI states are plotted in Figure 7 and 8, respectively. For simplicity, it assumes that all TCI states to be activated are known and </w:t>
      </w:r>
      <w:r w:rsidR="001069AF">
        <w:t xml:space="preserve">configured </w:t>
      </w:r>
      <w:r w:rsidR="00424D17">
        <w:t xml:space="preserve">for a single cell. </w:t>
      </w:r>
      <w:r w:rsidR="00C115F7">
        <w:t>As shown in Figure 7</w:t>
      </w:r>
      <w:r w:rsidR="00EA7C67">
        <w:t xml:space="preserve"> for DL applicable TCI activation latency</w:t>
      </w:r>
      <w:r w:rsidR="00C115F7">
        <w:t xml:space="preserve">, after the MAC-CE command application time, the TCI activation latency also includes the time to measure </w:t>
      </w:r>
      <w:r w:rsidR="00C115F7">
        <w:lastRenderedPageBreak/>
        <w:t>the 1</w:t>
      </w:r>
      <w:r w:rsidR="00C115F7" w:rsidRPr="00C115F7">
        <w:rPr>
          <w:vertAlign w:val="superscript"/>
        </w:rPr>
        <w:t>st</w:t>
      </w:r>
      <w:r w:rsidR="00C115F7">
        <w:t xml:space="preserve"> transmission of SSB as</w:t>
      </w:r>
      <w:r w:rsidR="00EA7C67">
        <w:t xml:space="preserve"> the</w:t>
      </w:r>
      <w:r w:rsidR="00C115F7">
        <w:t xml:space="preserve"> QCL-Type A or C source in the TCI state to be activated and corresponding 2 ms processing time</w:t>
      </w:r>
      <w:r w:rsidR="00EA7C67">
        <w:t>, after which the activated DL applicable unified TCI states are ready for DCI to indicate.</w:t>
      </w:r>
      <w:r w:rsidR="00C115F7">
        <w:t xml:space="preserve"> </w:t>
      </w:r>
      <w:r w:rsidR="00572BF6">
        <w:t xml:space="preserve">Depending on the SSB time location, the SSB measurement and processing latency varies from 2 ms to 22 ms in case of 20 ms SSB periodicity. </w:t>
      </w:r>
      <w:r w:rsidR="00EA7C67">
        <w:t>Similarly, as shown in Figure 8 for UL applicable TCI activation latency, after the MAC-CE command application time, the TCI activation latency also includes the time to measure the 5 occasions of PL RS associated with the TCI state to be activated and corresponding 2 ms processing time, after which the activated UL applicable unified TCI states are ready for DCI to indicate. The PL RS can be SSB or CSI-RS. If SSB serves as PL RS, depending on the SSB time location, the 5-occasion PL RS measurement and processing latency can be 102 ms in case of 20 ms SSB periodicity.</w:t>
      </w:r>
    </w:p>
    <w:p w14:paraId="3A43F781" w14:textId="77777777" w:rsidR="00EE2761" w:rsidRDefault="00EE2761" w:rsidP="00BD409B">
      <w:pPr>
        <w:spacing w:after="0"/>
        <w:jc w:val="both"/>
      </w:pPr>
    </w:p>
    <w:p w14:paraId="426CCD58" w14:textId="17C556F7" w:rsidR="00E23750" w:rsidRDefault="00AB25F8" w:rsidP="00E23750">
      <w:pPr>
        <w:spacing w:after="0"/>
        <w:jc w:val="both"/>
      </w:pPr>
      <w:r>
        <w:t>To save the above SSB/PL RS measurement latency</w:t>
      </w:r>
      <w:r w:rsidR="00E23750" w:rsidRPr="00BD409B">
        <w:t xml:space="preserve">, </w:t>
      </w:r>
      <w:r w:rsidR="00F713A0">
        <w:t xml:space="preserve">in L1/L2 mobility, </w:t>
      </w:r>
      <w:r w:rsidR="00E23750" w:rsidRPr="00BD409B">
        <w:t xml:space="preserve">TCI states can be </w:t>
      </w:r>
      <w:r w:rsidR="00F713A0">
        <w:t>activated</w:t>
      </w:r>
      <w:r w:rsidR="00E23750" w:rsidRPr="00BD409B">
        <w:t xml:space="preserve"> for deactivated candidate SpCell</w:t>
      </w:r>
      <w:r w:rsidR="00175745">
        <w:t xml:space="preserve"> </w:t>
      </w:r>
      <w:r w:rsidR="00E23750" w:rsidRPr="00BD409B">
        <w:t>and</w:t>
      </w:r>
      <w:r w:rsidR="00175745">
        <w:t>, hence,</w:t>
      </w:r>
      <w:r w:rsidR="00E23750" w:rsidRPr="00BD409B">
        <w:t xml:space="preserve"> can be applied </w:t>
      </w:r>
      <w:r w:rsidR="00E23750">
        <w:t xml:space="preserve">when </w:t>
      </w:r>
      <w:r w:rsidR="00E23750" w:rsidRPr="00BD409B">
        <w:t xml:space="preserve">this candidate SpCell </w:t>
      </w:r>
      <w:r w:rsidR="00E23750">
        <w:t xml:space="preserve">is selected </w:t>
      </w:r>
      <w:r w:rsidR="00E23750" w:rsidRPr="00BD409B">
        <w:t>as the new SpCell</w:t>
      </w:r>
      <w:r w:rsidR="00E23750">
        <w:t xml:space="preserve">. </w:t>
      </w:r>
      <w:r w:rsidR="00E23750" w:rsidRPr="00BD409B">
        <w:t>To truly save the latency, UE should maintain those TCI states before candidate SpCell is activated</w:t>
      </w:r>
      <w:r w:rsidR="006C56D2">
        <w:t>. Therefore, UE capability on the maximum active TCI states for deactivated cell</w:t>
      </w:r>
      <w:r w:rsidR="008B43CF">
        <w:t>s</w:t>
      </w:r>
      <w:r w:rsidR="006C56D2">
        <w:t xml:space="preserve"> can be</w:t>
      </w:r>
      <w:r w:rsidR="008B43CF">
        <w:t xml:space="preserve"> introduced, and </w:t>
      </w:r>
      <w:r w:rsidR="00E615BA">
        <w:t>c</w:t>
      </w:r>
      <w:r w:rsidR="00AB0BC8">
        <w:t>an</w:t>
      </w:r>
      <w:r w:rsidR="00E615BA">
        <w:t xml:space="preserve"> be different from that for activated cells</w:t>
      </w:r>
      <w:r w:rsidR="00B11799">
        <w:t>, since no real data/control Tx/Rx is required</w:t>
      </w:r>
      <w:r w:rsidR="00EE2761">
        <w:t>.</w:t>
      </w:r>
      <w:r w:rsidR="00E23750">
        <w:t xml:space="preserve"> To fully utilize the UE capability, </w:t>
      </w:r>
      <w:r w:rsidR="00E23750" w:rsidRPr="00BD409B">
        <w:t>gNB should ideally only activate TCI</w:t>
      </w:r>
      <w:r w:rsidR="00E23750">
        <w:t xml:space="preserve"> state</w:t>
      </w:r>
      <w:r w:rsidR="00E23750" w:rsidRPr="00BD409B">
        <w:t xml:space="preserve">s for good candidate SpCells based on their L1 </w:t>
      </w:r>
      <w:r w:rsidR="00E23750">
        <w:t xml:space="preserve">measurement </w:t>
      </w:r>
      <w:r w:rsidR="00E23750" w:rsidRPr="00BD409B">
        <w:t>report</w:t>
      </w:r>
      <w:r w:rsidR="00E23750">
        <w:t>s.</w:t>
      </w:r>
    </w:p>
    <w:p w14:paraId="6B086673" w14:textId="3C4F3CA5" w:rsidR="00EA7C67" w:rsidRDefault="00EA7C67" w:rsidP="00BD409B">
      <w:pPr>
        <w:spacing w:after="0"/>
        <w:jc w:val="both"/>
      </w:pPr>
    </w:p>
    <w:p w14:paraId="57480148" w14:textId="36328B60" w:rsidR="00921984" w:rsidRPr="00921984" w:rsidRDefault="00C34B37" w:rsidP="00921984">
      <w:pPr>
        <w:tabs>
          <w:tab w:val="num" w:pos="1440"/>
        </w:tabs>
        <w:jc w:val="both"/>
        <w:rPr>
          <w:b/>
          <w:lang w:eastAsia="ja-JP"/>
        </w:rPr>
      </w:pPr>
      <w:r w:rsidRPr="00EC27AD">
        <w:rPr>
          <w:b/>
          <w:u w:val="single"/>
          <w:lang w:eastAsia="ja-JP"/>
        </w:rPr>
        <w:t>Proposal 1</w:t>
      </w:r>
      <w:r w:rsidR="00D3446D">
        <w:rPr>
          <w:b/>
          <w:u w:val="single"/>
          <w:lang w:eastAsia="ja-JP"/>
        </w:rPr>
        <w:t>4</w:t>
      </w:r>
      <w:r w:rsidRPr="00EC27AD">
        <w:rPr>
          <w:b/>
          <w:lang w:eastAsia="ja-JP"/>
        </w:rPr>
        <w:t xml:space="preserve">: </w:t>
      </w:r>
      <w:r w:rsidR="00921984" w:rsidRPr="00921984">
        <w:rPr>
          <w:b/>
          <w:lang w:eastAsia="ja-JP"/>
        </w:rPr>
        <w:t xml:space="preserve">TCI states can be </w:t>
      </w:r>
      <w:r w:rsidR="00531430">
        <w:rPr>
          <w:b/>
          <w:lang w:eastAsia="ja-JP"/>
        </w:rPr>
        <w:t>activated</w:t>
      </w:r>
      <w:r w:rsidR="00921984" w:rsidRPr="00921984">
        <w:rPr>
          <w:b/>
          <w:lang w:eastAsia="ja-JP"/>
        </w:rPr>
        <w:t xml:space="preserve"> for deactivated candidate SpCell</w:t>
      </w:r>
      <w:r w:rsidR="00F420BA">
        <w:rPr>
          <w:b/>
          <w:lang w:eastAsia="ja-JP"/>
        </w:rPr>
        <w:t>,</w:t>
      </w:r>
      <w:r w:rsidR="00DC2731">
        <w:rPr>
          <w:b/>
          <w:lang w:eastAsia="ja-JP"/>
        </w:rPr>
        <w:t xml:space="preserve"> </w:t>
      </w:r>
      <w:r w:rsidR="0081634A">
        <w:rPr>
          <w:b/>
          <w:lang w:eastAsia="ja-JP"/>
        </w:rPr>
        <w:t xml:space="preserve">such that the TCI state activation latency can be reduced </w:t>
      </w:r>
      <w:r w:rsidR="003623C3">
        <w:rPr>
          <w:b/>
          <w:lang w:eastAsia="ja-JP"/>
        </w:rPr>
        <w:t xml:space="preserve">or eliminated </w:t>
      </w:r>
      <w:r w:rsidR="00921984" w:rsidRPr="00921984">
        <w:rPr>
          <w:b/>
          <w:lang w:eastAsia="ja-JP"/>
        </w:rPr>
        <w:t>upon selection of this candidate SpCell as the new SpCell</w:t>
      </w:r>
    </w:p>
    <w:p w14:paraId="006615AE" w14:textId="77777777" w:rsidR="00921984" w:rsidRPr="00921984" w:rsidRDefault="00921984" w:rsidP="00921984">
      <w:pPr>
        <w:numPr>
          <w:ilvl w:val="0"/>
          <w:numId w:val="4"/>
        </w:numPr>
        <w:spacing w:after="0"/>
        <w:jc w:val="both"/>
        <w:rPr>
          <w:rFonts w:eastAsia="PMingLiU"/>
          <w:b/>
          <w:lang w:val="en-US" w:eastAsia="ja-JP"/>
        </w:rPr>
      </w:pPr>
      <w:r w:rsidRPr="00921984">
        <w:rPr>
          <w:rFonts w:eastAsia="PMingLiU"/>
          <w:b/>
          <w:lang w:val="en-US" w:eastAsia="ja-JP"/>
        </w:rPr>
        <w:t>To truly save the latency, UE should maintain those TCI states before candidate SpCell is activated</w:t>
      </w:r>
    </w:p>
    <w:p w14:paraId="4CEE1B87" w14:textId="384B3F8C" w:rsidR="00C34B37" w:rsidRDefault="00921984" w:rsidP="00921984">
      <w:pPr>
        <w:numPr>
          <w:ilvl w:val="0"/>
          <w:numId w:val="4"/>
        </w:numPr>
        <w:spacing w:after="0"/>
        <w:jc w:val="both"/>
        <w:rPr>
          <w:rFonts w:eastAsia="PMingLiU"/>
          <w:b/>
          <w:lang w:val="en-US" w:eastAsia="ja-JP"/>
        </w:rPr>
      </w:pPr>
      <w:r w:rsidRPr="00921984">
        <w:rPr>
          <w:rFonts w:eastAsia="PMingLiU"/>
          <w:b/>
          <w:lang w:val="en-US" w:eastAsia="ja-JP"/>
        </w:rPr>
        <w:t>gNB should ideally only activate TCI</w:t>
      </w:r>
      <w:r w:rsidR="00C563BB">
        <w:rPr>
          <w:rFonts w:eastAsia="PMingLiU"/>
          <w:b/>
          <w:lang w:val="en-US" w:eastAsia="ja-JP"/>
        </w:rPr>
        <w:t xml:space="preserve"> state</w:t>
      </w:r>
      <w:r w:rsidRPr="00921984">
        <w:rPr>
          <w:rFonts w:eastAsia="PMingLiU"/>
          <w:b/>
          <w:lang w:val="en-US" w:eastAsia="ja-JP"/>
        </w:rPr>
        <w:t>s for good candidate SpCells based on their L1 report</w:t>
      </w:r>
      <w:r w:rsidR="000A2B1F">
        <w:rPr>
          <w:rFonts w:eastAsia="PMingLiU"/>
          <w:b/>
          <w:lang w:val="en-US" w:eastAsia="ja-JP"/>
        </w:rPr>
        <w:t>s</w:t>
      </w:r>
    </w:p>
    <w:p w14:paraId="7AD1C9CE" w14:textId="5D37E623" w:rsidR="00921984" w:rsidRDefault="00921984" w:rsidP="00921984">
      <w:pPr>
        <w:spacing w:after="0"/>
        <w:jc w:val="both"/>
        <w:rPr>
          <w:rFonts w:eastAsia="PMingLiU"/>
          <w:b/>
          <w:lang w:val="en-US" w:eastAsia="ja-JP"/>
        </w:rPr>
      </w:pPr>
    </w:p>
    <w:p w14:paraId="63DBC69E" w14:textId="132A2A81" w:rsidR="004E792A" w:rsidRDefault="00472DE9" w:rsidP="004E792A">
      <w:pPr>
        <w:spacing w:after="0"/>
        <w:jc w:val="center"/>
      </w:pPr>
      <w:r>
        <w:rPr>
          <w:noProof/>
        </w:rPr>
        <w:drawing>
          <wp:inline distT="0" distB="0" distL="0" distR="0" wp14:anchorId="7476EDD2" wp14:editId="45C98F85">
            <wp:extent cx="5935610" cy="110582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043903" cy="1126001"/>
                    </a:xfrm>
                    <a:prstGeom prst="rect">
                      <a:avLst/>
                    </a:prstGeom>
                    <a:noFill/>
                  </pic:spPr>
                </pic:pic>
              </a:graphicData>
            </a:graphic>
          </wp:inline>
        </w:drawing>
      </w:r>
    </w:p>
    <w:p w14:paraId="015F7624" w14:textId="77777777" w:rsidR="004E792A" w:rsidRDefault="004E792A" w:rsidP="004E792A">
      <w:pPr>
        <w:spacing w:after="0"/>
        <w:jc w:val="center"/>
      </w:pPr>
    </w:p>
    <w:p w14:paraId="4643F548" w14:textId="7E35DB8F" w:rsidR="004E792A" w:rsidRPr="00767430" w:rsidRDefault="004E792A" w:rsidP="004E792A">
      <w:pPr>
        <w:spacing w:after="200"/>
        <w:jc w:val="center"/>
        <w:rPr>
          <w:b/>
          <w:iCs/>
          <w:szCs w:val="22"/>
        </w:rPr>
      </w:pPr>
      <w:r w:rsidRPr="006C1A0F">
        <w:rPr>
          <w:b/>
          <w:iCs/>
          <w:szCs w:val="22"/>
        </w:rPr>
        <w:t xml:space="preserve">Figure </w:t>
      </w:r>
      <w:r w:rsidR="005F278D">
        <w:rPr>
          <w:b/>
          <w:iCs/>
          <w:szCs w:val="22"/>
        </w:rPr>
        <w:t>9</w:t>
      </w:r>
      <w:r w:rsidRPr="006C1A0F">
        <w:rPr>
          <w:b/>
          <w:iCs/>
          <w:szCs w:val="22"/>
        </w:rPr>
        <w:t xml:space="preserve">: </w:t>
      </w:r>
      <w:r w:rsidR="00485940" w:rsidRPr="00485940">
        <w:rPr>
          <w:b/>
          <w:iCs/>
          <w:szCs w:val="22"/>
        </w:rPr>
        <w:t xml:space="preserve">TCI </w:t>
      </w:r>
      <w:r w:rsidR="00AE7839">
        <w:rPr>
          <w:b/>
          <w:iCs/>
          <w:szCs w:val="22"/>
        </w:rPr>
        <w:t xml:space="preserve">state </w:t>
      </w:r>
      <w:r w:rsidR="00485940">
        <w:rPr>
          <w:b/>
          <w:iCs/>
          <w:szCs w:val="22"/>
        </w:rPr>
        <w:t>a</w:t>
      </w:r>
      <w:r w:rsidR="00485940" w:rsidRPr="00485940">
        <w:rPr>
          <w:b/>
          <w:iCs/>
          <w:szCs w:val="22"/>
        </w:rPr>
        <w:t xml:space="preserve">ctivation </w:t>
      </w:r>
      <w:r w:rsidR="00485940">
        <w:rPr>
          <w:b/>
          <w:iCs/>
          <w:szCs w:val="22"/>
        </w:rPr>
        <w:t>for</w:t>
      </w:r>
      <w:r w:rsidR="00485940" w:rsidRPr="00485940">
        <w:rPr>
          <w:b/>
          <w:iCs/>
          <w:szCs w:val="22"/>
        </w:rPr>
        <w:t xml:space="preserve"> </w:t>
      </w:r>
      <w:r w:rsidR="00485940">
        <w:rPr>
          <w:b/>
          <w:iCs/>
          <w:szCs w:val="22"/>
        </w:rPr>
        <w:t>d</w:t>
      </w:r>
      <w:r w:rsidR="00485940" w:rsidRPr="00485940">
        <w:rPr>
          <w:b/>
          <w:iCs/>
          <w:szCs w:val="22"/>
        </w:rPr>
        <w:t xml:space="preserve">eactivated </w:t>
      </w:r>
      <w:r w:rsidR="00AE7839">
        <w:rPr>
          <w:b/>
          <w:iCs/>
          <w:szCs w:val="22"/>
        </w:rPr>
        <w:t>candidate SpCell</w:t>
      </w:r>
    </w:p>
    <w:p w14:paraId="39668C1C" w14:textId="0687B0B6" w:rsidR="009876AD" w:rsidRPr="009876AD" w:rsidRDefault="009876AD" w:rsidP="009876AD">
      <w:pPr>
        <w:jc w:val="both"/>
        <w:rPr>
          <w:lang w:eastAsia="zh-CN"/>
        </w:rPr>
      </w:pPr>
      <w:r w:rsidRPr="009876AD">
        <w:rPr>
          <w:lang w:eastAsia="zh-CN"/>
        </w:rPr>
        <w:t>In R17 efficient SCell activation, SCell activation MAC-CE can also trigger A-TRS to reduce SCell activation latency</w:t>
      </w:r>
      <w:r w:rsidR="00517EEF">
        <w:rPr>
          <w:lang w:eastAsia="zh-CN"/>
        </w:rPr>
        <w:t xml:space="preserve">. Similar concept can be extended to L1/L2 mobility. Specifically, </w:t>
      </w:r>
      <w:r w:rsidRPr="009876AD">
        <w:rPr>
          <w:lang w:eastAsia="zh-CN"/>
        </w:rPr>
        <w:t xml:space="preserve">the SpCell </w:t>
      </w:r>
      <w:r w:rsidR="00517EEF">
        <w:rPr>
          <w:lang w:eastAsia="zh-CN"/>
        </w:rPr>
        <w:t>update</w:t>
      </w:r>
      <w:r w:rsidRPr="009876AD">
        <w:rPr>
          <w:lang w:eastAsia="zh-CN"/>
        </w:rPr>
        <w:t xml:space="preserve"> command can also trigger </w:t>
      </w:r>
      <w:r w:rsidR="00517EEF">
        <w:rPr>
          <w:lang w:eastAsia="zh-CN"/>
        </w:rPr>
        <w:t xml:space="preserve">TRS and </w:t>
      </w:r>
      <w:r w:rsidRPr="009876AD">
        <w:rPr>
          <w:lang w:eastAsia="zh-CN"/>
        </w:rPr>
        <w:t xml:space="preserve">beam management to reduce </w:t>
      </w:r>
      <w:r w:rsidR="00517EEF">
        <w:rPr>
          <w:lang w:eastAsia="zh-CN"/>
        </w:rPr>
        <w:t>TCI state activation</w:t>
      </w:r>
      <w:r w:rsidRPr="009876AD">
        <w:rPr>
          <w:lang w:eastAsia="zh-CN"/>
        </w:rPr>
        <w:t xml:space="preserve"> latency</w:t>
      </w:r>
      <w:r w:rsidR="00517EEF">
        <w:rPr>
          <w:lang w:eastAsia="zh-CN"/>
        </w:rPr>
        <w:t xml:space="preserve"> and beam refinement latency</w:t>
      </w:r>
      <w:r w:rsidRPr="009876AD">
        <w:rPr>
          <w:lang w:eastAsia="zh-CN"/>
        </w:rPr>
        <w:t xml:space="preserve">, </w:t>
      </w:r>
      <w:r w:rsidR="00F1345C">
        <w:rPr>
          <w:lang w:eastAsia="zh-CN"/>
        </w:rPr>
        <w:t xml:space="preserve">respectively, </w:t>
      </w:r>
      <w:r w:rsidRPr="009876AD">
        <w:rPr>
          <w:lang w:eastAsia="zh-CN"/>
        </w:rPr>
        <w:t>especially when the new SpCell is previously deactivated</w:t>
      </w:r>
      <w:r w:rsidR="00517EEF">
        <w:rPr>
          <w:lang w:eastAsia="zh-CN"/>
        </w:rPr>
        <w:t xml:space="preserve">. As for the triggered beam management, it can be for gNB and/or UE side beam refinement. </w:t>
      </w:r>
    </w:p>
    <w:p w14:paraId="30E2BF8C" w14:textId="3B1C4388" w:rsidR="00553E4F" w:rsidRPr="00553E4F" w:rsidRDefault="004C3EE0" w:rsidP="009876AD">
      <w:pPr>
        <w:jc w:val="both"/>
        <w:rPr>
          <w:b/>
          <w:lang w:eastAsia="ja-JP"/>
        </w:rPr>
      </w:pPr>
      <w:r w:rsidRPr="00CC7F95">
        <w:rPr>
          <w:b/>
          <w:u w:val="single"/>
          <w:lang w:eastAsia="ja-JP"/>
        </w:rPr>
        <w:t xml:space="preserve">Proposal </w:t>
      </w:r>
      <w:r w:rsidR="00F111E5">
        <w:rPr>
          <w:b/>
          <w:u w:val="single"/>
          <w:lang w:eastAsia="ja-JP"/>
        </w:rPr>
        <w:t>1</w:t>
      </w:r>
      <w:r w:rsidR="00D3446D">
        <w:rPr>
          <w:b/>
          <w:u w:val="single"/>
          <w:lang w:eastAsia="ja-JP"/>
        </w:rPr>
        <w:t>5</w:t>
      </w:r>
      <w:r w:rsidRPr="00CC7F95">
        <w:rPr>
          <w:b/>
          <w:lang w:eastAsia="ja-JP"/>
        </w:rPr>
        <w:t>:</w:t>
      </w:r>
      <w:r w:rsidR="00553E4F" w:rsidRPr="00553E4F">
        <w:rPr>
          <w:b/>
          <w:lang w:eastAsia="ja-JP"/>
        </w:rPr>
        <w:t xml:space="preserve"> </w:t>
      </w:r>
      <w:r w:rsidR="003542CA" w:rsidRPr="003542CA">
        <w:rPr>
          <w:b/>
          <w:lang w:eastAsia="ja-JP"/>
        </w:rPr>
        <w:t>To reduce TRS tracking and beam refinement latency after SpCell update, SpCell update command can also trigger TRS or beam refinement</w:t>
      </w:r>
    </w:p>
    <w:p w14:paraId="473D239F" w14:textId="4E4B2412" w:rsidR="00553E4F" w:rsidRDefault="00553E4F" w:rsidP="00553E4F">
      <w:pPr>
        <w:spacing w:after="0"/>
        <w:jc w:val="center"/>
      </w:pPr>
      <w:r>
        <w:rPr>
          <w:noProof/>
        </w:rPr>
        <w:drawing>
          <wp:inline distT="0" distB="0" distL="0" distR="0" wp14:anchorId="214CD09A" wp14:editId="2E763625">
            <wp:extent cx="6123305" cy="1326788"/>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158664" cy="1334450"/>
                    </a:xfrm>
                    <a:prstGeom prst="rect">
                      <a:avLst/>
                    </a:prstGeom>
                    <a:noFill/>
                  </pic:spPr>
                </pic:pic>
              </a:graphicData>
            </a:graphic>
          </wp:inline>
        </w:drawing>
      </w:r>
    </w:p>
    <w:p w14:paraId="1EE1D0B0" w14:textId="6A6C7BF8" w:rsidR="00553E4F" w:rsidRDefault="00553E4F" w:rsidP="00553E4F">
      <w:pPr>
        <w:spacing w:after="0"/>
        <w:jc w:val="right"/>
      </w:pPr>
    </w:p>
    <w:p w14:paraId="580FAEF3" w14:textId="355CA121" w:rsidR="00553E4F" w:rsidRPr="00A51184" w:rsidRDefault="00553E4F" w:rsidP="00553E4F">
      <w:pPr>
        <w:spacing w:after="200"/>
        <w:jc w:val="center"/>
        <w:rPr>
          <w:b/>
          <w:iCs/>
          <w:szCs w:val="22"/>
        </w:rPr>
      </w:pPr>
      <w:r w:rsidRPr="006C1A0F">
        <w:rPr>
          <w:b/>
          <w:iCs/>
          <w:szCs w:val="22"/>
        </w:rPr>
        <w:t xml:space="preserve">Figure </w:t>
      </w:r>
      <w:r w:rsidR="005F278D">
        <w:rPr>
          <w:b/>
          <w:iCs/>
          <w:szCs w:val="22"/>
        </w:rPr>
        <w:t>10</w:t>
      </w:r>
      <w:r w:rsidRPr="006C1A0F">
        <w:rPr>
          <w:b/>
          <w:iCs/>
          <w:szCs w:val="22"/>
        </w:rPr>
        <w:t xml:space="preserve">: </w:t>
      </w:r>
      <w:r w:rsidR="00226148">
        <w:rPr>
          <w:b/>
          <w:iCs/>
          <w:szCs w:val="22"/>
        </w:rPr>
        <w:t>SpCell</w:t>
      </w:r>
      <w:r w:rsidRPr="00553E4F">
        <w:rPr>
          <w:b/>
          <w:iCs/>
          <w:szCs w:val="22"/>
        </w:rPr>
        <w:t xml:space="preserve"> </w:t>
      </w:r>
      <w:r>
        <w:rPr>
          <w:b/>
          <w:iCs/>
          <w:szCs w:val="22"/>
        </w:rPr>
        <w:t>update</w:t>
      </w:r>
      <w:r w:rsidRPr="00553E4F">
        <w:rPr>
          <w:b/>
          <w:iCs/>
          <w:szCs w:val="22"/>
        </w:rPr>
        <w:t xml:space="preserve"> </w:t>
      </w:r>
      <w:r>
        <w:rPr>
          <w:b/>
          <w:iCs/>
          <w:szCs w:val="22"/>
        </w:rPr>
        <w:t>c</w:t>
      </w:r>
      <w:r w:rsidRPr="00553E4F">
        <w:rPr>
          <w:b/>
          <w:iCs/>
          <w:szCs w:val="22"/>
        </w:rPr>
        <w:t xml:space="preserve">ommand </w:t>
      </w:r>
      <w:r>
        <w:rPr>
          <w:b/>
          <w:iCs/>
          <w:szCs w:val="22"/>
        </w:rPr>
        <w:t>t</w:t>
      </w:r>
      <w:r w:rsidRPr="00553E4F">
        <w:rPr>
          <w:b/>
          <w:iCs/>
          <w:szCs w:val="22"/>
        </w:rPr>
        <w:t xml:space="preserve">riggered </w:t>
      </w:r>
      <w:r>
        <w:rPr>
          <w:b/>
          <w:iCs/>
          <w:szCs w:val="22"/>
        </w:rPr>
        <w:t>b</w:t>
      </w:r>
      <w:r w:rsidRPr="00553E4F">
        <w:rPr>
          <w:b/>
          <w:iCs/>
          <w:szCs w:val="22"/>
        </w:rPr>
        <w:t xml:space="preserve">eam </w:t>
      </w:r>
      <w:r>
        <w:rPr>
          <w:b/>
          <w:iCs/>
          <w:szCs w:val="22"/>
        </w:rPr>
        <w:t>m</w:t>
      </w:r>
      <w:r w:rsidRPr="00553E4F">
        <w:rPr>
          <w:b/>
          <w:iCs/>
          <w:szCs w:val="22"/>
        </w:rPr>
        <w:t>anagement</w:t>
      </w:r>
    </w:p>
    <w:bookmarkEnd w:id="5"/>
    <w:bookmarkEnd w:id="7"/>
    <w:p w14:paraId="528E8F3C" w14:textId="77777777"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lastRenderedPageBreak/>
        <w:t>Conclusion</w:t>
      </w:r>
    </w:p>
    <w:p w14:paraId="55A96491" w14:textId="500C14C0" w:rsidR="005856D8" w:rsidRDefault="001F1758" w:rsidP="001052C2">
      <w:pPr>
        <w:jc w:val="both"/>
        <w:rPr>
          <w:lang w:eastAsia="zh-CN"/>
        </w:rPr>
      </w:pPr>
      <w:r w:rsidRPr="006C1A0F">
        <w:rPr>
          <w:lang w:eastAsia="zh-CN"/>
        </w:rPr>
        <w:t xml:space="preserve">In this contribution we discussed </w:t>
      </w:r>
      <w:r w:rsidR="00880E1D">
        <w:rPr>
          <w:lang w:eastAsia="zh-CN"/>
        </w:rPr>
        <w:t xml:space="preserve">L1 enhancements for inter-cell beam management, including </w:t>
      </w:r>
      <w:r w:rsidR="00880E1D" w:rsidRPr="00880E1D">
        <w:rPr>
          <w:lang w:eastAsia="zh-CN"/>
        </w:rPr>
        <w:t>L1 measurement and reporting, beam indication, and dynamic switch mechanism among candidate serving cells</w:t>
      </w:r>
      <w:r w:rsidRPr="006C1A0F">
        <w:rPr>
          <w:lang w:eastAsia="zh-CN"/>
        </w:rPr>
        <w:t xml:space="preserve">. Below </w:t>
      </w:r>
      <w:r w:rsidR="008D175F">
        <w:rPr>
          <w:lang w:eastAsia="zh-CN"/>
        </w:rPr>
        <w:t xml:space="preserve">is </w:t>
      </w:r>
      <w:r w:rsidRPr="006C1A0F">
        <w:rPr>
          <w:lang w:eastAsia="zh-CN"/>
        </w:rPr>
        <w:t xml:space="preserve">the </w:t>
      </w:r>
      <w:r w:rsidR="00880E1D">
        <w:rPr>
          <w:lang w:eastAsia="zh-CN"/>
        </w:rPr>
        <w:t>summary of</w:t>
      </w:r>
      <w:r w:rsidRPr="008968ED">
        <w:rPr>
          <w:lang w:eastAsia="zh-CN"/>
        </w:rPr>
        <w:t xml:space="preserve"> </w:t>
      </w:r>
      <w:r w:rsidR="008D175F">
        <w:rPr>
          <w:lang w:eastAsia="zh-CN"/>
        </w:rPr>
        <w:t xml:space="preserve">the corresponding </w:t>
      </w:r>
      <w:r w:rsidRPr="008968ED">
        <w:rPr>
          <w:lang w:eastAsia="zh-CN"/>
        </w:rPr>
        <w:t>proposals</w:t>
      </w:r>
      <w:bookmarkStart w:id="9" w:name="_Hlk83741726"/>
      <w:r w:rsidR="001052C2">
        <w:rPr>
          <w:lang w:eastAsia="zh-CN"/>
        </w:rPr>
        <w:t>.</w:t>
      </w:r>
    </w:p>
    <w:p w14:paraId="4AAECB90" w14:textId="77777777" w:rsidR="00374C1F" w:rsidRDefault="00374C1F" w:rsidP="00374C1F">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Pr>
          <w:b/>
          <w:lang w:eastAsia="ja-JP"/>
        </w:rPr>
        <w:t>Support SpCell/CG update command to carry beam indication for joint cell/CG &amp; beam switch</w:t>
      </w:r>
    </w:p>
    <w:p w14:paraId="5354C97F" w14:textId="61840936" w:rsidR="00407971" w:rsidRDefault="00374C1F" w:rsidP="00374C1F">
      <w:pPr>
        <w:numPr>
          <w:ilvl w:val="0"/>
          <w:numId w:val="4"/>
        </w:numPr>
        <w:spacing w:after="0"/>
        <w:jc w:val="both"/>
        <w:rPr>
          <w:b/>
          <w:lang w:eastAsia="ja-JP"/>
        </w:rPr>
      </w:pPr>
      <w:r>
        <w:rPr>
          <w:b/>
          <w:lang w:eastAsia="ja-JP"/>
        </w:rPr>
        <w:t>The CG update command can carry beam indication(s) for multiple target cells</w:t>
      </w:r>
    </w:p>
    <w:p w14:paraId="21624F7C" w14:textId="77777777" w:rsidR="00374C1F" w:rsidRPr="00374C1F" w:rsidRDefault="00374C1F" w:rsidP="00374C1F">
      <w:pPr>
        <w:spacing w:after="0"/>
        <w:ind w:left="720"/>
        <w:jc w:val="both"/>
        <w:rPr>
          <w:b/>
          <w:lang w:eastAsia="ja-JP"/>
        </w:rPr>
      </w:pPr>
    </w:p>
    <w:p w14:paraId="3EBF9CED" w14:textId="77777777" w:rsidR="00374C1F" w:rsidRDefault="00374C1F" w:rsidP="00374C1F">
      <w:pPr>
        <w:tabs>
          <w:tab w:val="num" w:pos="1440"/>
        </w:tabs>
        <w:jc w:val="both"/>
        <w:rPr>
          <w:b/>
          <w:lang w:eastAsia="ja-JP"/>
        </w:rPr>
      </w:pPr>
      <w:r w:rsidRPr="00CC3545">
        <w:rPr>
          <w:b/>
          <w:u w:val="single"/>
          <w:lang w:eastAsia="ja-JP"/>
        </w:rPr>
        <w:t xml:space="preserve">Proposal </w:t>
      </w:r>
      <w:r>
        <w:rPr>
          <w:b/>
          <w:u w:val="single"/>
          <w:lang w:eastAsia="ja-JP"/>
        </w:rPr>
        <w:t>2</w:t>
      </w:r>
      <w:r w:rsidRPr="00CC3545">
        <w:rPr>
          <w:b/>
          <w:lang w:eastAsia="ja-JP"/>
        </w:rPr>
        <w:t xml:space="preserve">: </w:t>
      </w:r>
      <w:r w:rsidRPr="00507987">
        <w:rPr>
          <w:b/>
          <w:lang w:eastAsia="ja-JP"/>
        </w:rPr>
        <w:t xml:space="preserve">Existing cell/beam activation/indication signalling </w:t>
      </w:r>
      <w:r>
        <w:rPr>
          <w:b/>
          <w:lang w:eastAsia="ja-JP"/>
        </w:rPr>
        <w:t>can</w:t>
      </w:r>
      <w:r w:rsidRPr="00507987">
        <w:rPr>
          <w:b/>
          <w:lang w:eastAsia="ja-JP"/>
        </w:rPr>
        <w:t xml:space="preserve"> be </w:t>
      </w:r>
      <w:r>
        <w:rPr>
          <w:b/>
          <w:lang w:eastAsia="ja-JP"/>
        </w:rPr>
        <w:t>extended</w:t>
      </w:r>
      <w:r w:rsidRPr="00507987">
        <w:rPr>
          <w:b/>
          <w:lang w:eastAsia="ja-JP"/>
        </w:rPr>
        <w:t xml:space="preserve"> </w:t>
      </w:r>
      <w:r>
        <w:rPr>
          <w:b/>
          <w:lang w:eastAsia="ja-JP"/>
        </w:rPr>
        <w:t>for</w:t>
      </w:r>
      <w:r w:rsidRPr="00507987">
        <w:rPr>
          <w:b/>
          <w:lang w:eastAsia="ja-JP"/>
        </w:rPr>
        <w:t xml:space="preserve"> the SpCell</w:t>
      </w:r>
      <w:r>
        <w:rPr>
          <w:b/>
          <w:lang w:eastAsia="ja-JP"/>
        </w:rPr>
        <w:t>/CG</w:t>
      </w:r>
      <w:r w:rsidRPr="00507987">
        <w:rPr>
          <w:b/>
          <w:lang w:eastAsia="ja-JP"/>
        </w:rPr>
        <w:t xml:space="preserve"> update</w:t>
      </w:r>
    </w:p>
    <w:p w14:paraId="5BE05A94" w14:textId="4FF42A97" w:rsidR="00374C1F" w:rsidRDefault="00374C1F" w:rsidP="00374C1F">
      <w:pPr>
        <w:numPr>
          <w:ilvl w:val="0"/>
          <w:numId w:val="4"/>
        </w:numPr>
        <w:spacing w:after="0"/>
        <w:jc w:val="both"/>
        <w:rPr>
          <w:b/>
          <w:lang w:eastAsia="ja-JP"/>
        </w:rPr>
      </w:pPr>
      <w:r w:rsidRPr="00507987">
        <w:rPr>
          <w:b/>
          <w:lang w:eastAsia="ja-JP"/>
        </w:rPr>
        <w:t>E.g. SCell</w:t>
      </w:r>
      <w:r>
        <w:rPr>
          <w:b/>
          <w:lang w:eastAsia="ja-JP"/>
        </w:rPr>
        <w:t xml:space="preserve"> or </w:t>
      </w:r>
      <w:r w:rsidRPr="00507987">
        <w:rPr>
          <w:b/>
          <w:lang w:eastAsia="ja-JP"/>
        </w:rPr>
        <w:t xml:space="preserve">unified TCI </w:t>
      </w:r>
      <w:r>
        <w:rPr>
          <w:b/>
          <w:lang w:eastAsia="ja-JP"/>
        </w:rPr>
        <w:t xml:space="preserve">state </w:t>
      </w:r>
      <w:r w:rsidRPr="00507987">
        <w:rPr>
          <w:b/>
          <w:lang w:eastAsia="ja-JP"/>
        </w:rPr>
        <w:t xml:space="preserve">activation MAC-CE, unified TCI </w:t>
      </w:r>
      <w:r>
        <w:rPr>
          <w:b/>
          <w:lang w:eastAsia="ja-JP"/>
        </w:rPr>
        <w:t xml:space="preserve">state </w:t>
      </w:r>
      <w:r w:rsidRPr="00507987">
        <w:rPr>
          <w:b/>
          <w:lang w:eastAsia="ja-JP"/>
        </w:rPr>
        <w:t>indication DCI</w:t>
      </w:r>
    </w:p>
    <w:p w14:paraId="6512CFE0" w14:textId="77777777" w:rsidR="00374C1F" w:rsidRPr="00374C1F" w:rsidRDefault="00374C1F" w:rsidP="00374C1F">
      <w:pPr>
        <w:spacing w:after="0"/>
        <w:ind w:left="720"/>
        <w:jc w:val="both"/>
        <w:rPr>
          <w:b/>
          <w:lang w:eastAsia="ja-JP"/>
        </w:rPr>
      </w:pPr>
    </w:p>
    <w:p w14:paraId="584ED738" w14:textId="77777777" w:rsidR="00374C1F" w:rsidRPr="00CC3545" w:rsidRDefault="00374C1F" w:rsidP="00374C1F">
      <w:pPr>
        <w:tabs>
          <w:tab w:val="num" w:pos="1440"/>
        </w:tabs>
        <w:jc w:val="both"/>
        <w:rPr>
          <w:b/>
          <w:lang w:eastAsia="ja-JP"/>
        </w:rPr>
      </w:pPr>
      <w:r w:rsidRPr="00CC3545">
        <w:rPr>
          <w:b/>
          <w:u w:val="single"/>
          <w:lang w:eastAsia="ja-JP"/>
        </w:rPr>
        <w:t xml:space="preserve">Proposal </w:t>
      </w:r>
      <w:r>
        <w:rPr>
          <w:b/>
          <w:u w:val="single"/>
          <w:lang w:eastAsia="ja-JP"/>
        </w:rPr>
        <w:t>3</w:t>
      </w:r>
      <w:r w:rsidRPr="00CC3545">
        <w:rPr>
          <w:b/>
          <w:lang w:eastAsia="ja-JP"/>
        </w:rPr>
        <w:t xml:space="preserve">: </w:t>
      </w:r>
      <w:r w:rsidRPr="004D012F">
        <w:rPr>
          <w:b/>
          <w:lang w:eastAsia="ja-JP"/>
        </w:rPr>
        <w:t>To ensure reliability, SpCell</w:t>
      </w:r>
      <w:r>
        <w:rPr>
          <w:b/>
          <w:lang w:eastAsia="ja-JP"/>
        </w:rPr>
        <w:t>/CG</w:t>
      </w:r>
      <w:r w:rsidRPr="004D012F">
        <w:rPr>
          <w:b/>
          <w:lang w:eastAsia="ja-JP"/>
        </w:rPr>
        <w:t xml:space="preserve"> update based on L1/L2 signalling should be acknowledged</w:t>
      </w:r>
    </w:p>
    <w:p w14:paraId="1DFC2EFD" w14:textId="77777777" w:rsidR="00374C1F" w:rsidRPr="00CC3545" w:rsidRDefault="00374C1F" w:rsidP="00374C1F">
      <w:pPr>
        <w:tabs>
          <w:tab w:val="num" w:pos="1440"/>
        </w:tabs>
        <w:jc w:val="both"/>
        <w:rPr>
          <w:b/>
          <w:lang w:eastAsia="ja-JP"/>
        </w:rPr>
      </w:pPr>
      <w:r w:rsidRPr="00CC3545">
        <w:rPr>
          <w:b/>
          <w:u w:val="single"/>
          <w:lang w:eastAsia="ja-JP"/>
        </w:rPr>
        <w:t xml:space="preserve">Proposal </w:t>
      </w:r>
      <w:r>
        <w:rPr>
          <w:b/>
          <w:u w:val="single"/>
          <w:lang w:eastAsia="ja-JP"/>
        </w:rPr>
        <w:t>4</w:t>
      </w:r>
      <w:r w:rsidRPr="00CC3545">
        <w:rPr>
          <w:b/>
          <w:lang w:eastAsia="ja-JP"/>
        </w:rPr>
        <w:t xml:space="preserve">: </w:t>
      </w:r>
      <w:r w:rsidRPr="004D012F">
        <w:rPr>
          <w:b/>
          <w:lang w:eastAsia="ja-JP"/>
        </w:rPr>
        <w:t>Application time should be specified for the SpCell</w:t>
      </w:r>
      <w:r>
        <w:rPr>
          <w:b/>
          <w:lang w:eastAsia="ja-JP"/>
        </w:rPr>
        <w:t>/CG</w:t>
      </w:r>
      <w:r w:rsidRPr="004D012F">
        <w:rPr>
          <w:b/>
          <w:lang w:eastAsia="ja-JP"/>
        </w:rPr>
        <w:t xml:space="preserve"> update command</w:t>
      </w:r>
    </w:p>
    <w:p w14:paraId="3FDA5CFA" w14:textId="46783C42" w:rsidR="00374C1F" w:rsidRDefault="00374C1F" w:rsidP="00374C1F">
      <w:pPr>
        <w:numPr>
          <w:ilvl w:val="0"/>
          <w:numId w:val="4"/>
        </w:numPr>
        <w:spacing w:after="0"/>
        <w:jc w:val="both"/>
        <w:rPr>
          <w:b/>
          <w:lang w:eastAsia="ja-JP"/>
        </w:rPr>
      </w:pPr>
      <w:r>
        <w:rPr>
          <w:b/>
          <w:lang w:eastAsia="ja-JP"/>
        </w:rPr>
        <w:t>Application time can be different for previously activated and deactivated new SpCell/CG</w:t>
      </w:r>
    </w:p>
    <w:p w14:paraId="0DAC9821" w14:textId="77777777" w:rsidR="00374C1F" w:rsidRPr="00374C1F" w:rsidRDefault="00374C1F" w:rsidP="00374C1F">
      <w:pPr>
        <w:spacing w:after="0"/>
        <w:ind w:left="720"/>
        <w:jc w:val="both"/>
        <w:rPr>
          <w:b/>
          <w:lang w:eastAsia="ja-JP"/>
        </w:rPr>
      </w:pPr>
    </w:p>
    <w:p w14:paraId="57674210" w14:textId="77777777" w:rsidR="00374C1F" w:rsidRPr="00923B6F" w:rsidRDefault="00374C1F" w:rsidP="00374C1F">
      <w:pPr>
        <w:jc w:val="both"/>
        <w:rPr>
          <w:b/>
          <w:lang w:eastAsia="ja-JP"/>
        </w:rPr>
      </w:pPr>
      <w:r w:rsidRPr="00923B6F">
        <w:rPr>
          <w:b/>
          <w:u w:val="single"/>
          <w:lang w:eastAsia="ja-JP"/>
        </w:rPr>
        <w:t xml:space="preserve">Proposal </w:t>
      </w:r>
      <w:r>
        <w:rPr>
          <w:b/>
          <w:u w:val="single"/>
          <w:lang w:eastAsia="ja-JP"/>
        </w:rPr>
        <w:t>5</w:t>
      </w:r>
      <w:r w:rsidRPr="00923B6F">
        <w:rPr>
          <w:b/>
          <w:lang w:eastAsia="ja-JP"/>
        </w:rPr>
        <w:t>: Support event-triggered L1 report for candidate cells for L1/L2 based mobility</w:t>
      </w:r>
    </w:p>
    <w:p w14:paraId="2F5E4065" w14:textId="3F6A0B69" w:rsidR="00374C1F" w:rsidRDefault="00374C1F" w:rsidP="00374C1F">
      <w:pPr>
        <w:numPr>
          <w:ilvl w:val="0"/>
          <w:numId w:val="4"/>
        </w:numPr>
        <w:spacing w:after="0"/>
        <w:jc w:val="both"/>
        <w:rPr>
          <w:b/>
          <w:lang w:eastAsia="ja-JP"/>
        </w:rPr>
      </w:pPr>
      <w:r w:rsidRPr="00923B6F">
        <w:rPr>
          <w:b/>
          <w:lang w:eastAsia="ja-JP"/>
        </w:rPr>
        <w:t>The report can be carried in MAC-CE or UCI</w:t>
      </w:r>
    </w:p>
    <w:p w14:paraId="624498CE" w14:textId="77777777" w:rsidR="00374C1F" w:rsidRPr="00923B6F" w:rsidRDefault="00374C1F" w:rsidP="00374C1F">
      <w:pPr>
        <w:spacing w:after="0"/>
        <w:ind w:left="720"/>
        <w:jc w:val="both"/>
        <w:rPr>
          <w:b/>
          <w:lang w:eastAsia="ja-JP"/>
        </w:rPr>
      </w:pPr>
    </w:p>
    <w:p w14:paraId="7CA6F29F" w14:textId="77777777" w:rsidR="00374C1F" w:rsidRPr="00923B6F" w:rsidRDefault="00374C1F" w:rsidP="00374C1F">
      <w:pPr>
        <w:jc w:val="both"/>
        <w:rPr>
          <w:b/>
          <w:lang w:eastAsia="ja-JP"/>
        </w:rPr>
      </w:pPr>
      <w:r w:rsidRPr="00923B6F">
        <w:rPr>
          <w:b/>
          <w:u w:val="single"/>
          <w:lang w:eastAsia="ja-JP"/>
        </w:rPr>
        <w:t xml:space="preserve">Proposal </w:t>
      </w:r>
      <w:r>
        <w:rPr>
          <w:b/>
          <w:u w:val="single"/>
          <w:lang w:eastAsia="ja-JP"/>
        </w:rPr>
        <w:t>6</w:t>
      </w:r>
      <w:r w:rsidRPr="00923B6F">
        <w:rPr>
          <w:b/>
          <w:lang w:eastAsia="ja-JP"/>
        </w:rPr>
        <w:t>: Support MAC-CE activation of L1 report for a set of PCIs</w:t>
      </w:r>
    </w:p>
    <w:p w14:paraId="113CB42E" w14:textId="7AA68609" w:rsidR="00407971" w:rsidRDefault="00374C1F" w:rsidP="00374C1F">
      <w:pPr>
        <w:numPr>
          <w:ilvl w:val="0"/>
          <w:numId w:val="4"/>
        </w:numPr>
        <w:spacing w:after="0"/>
        <w:jc w:val="both"/>
        <w:rPr>
          <w:b/>
          <w:lang w:eastAsia="ja-JP"/>
        </w:rPr>
      </w:pPr>
      <w:r w:rsidRPr="00923B6F">
        <w:rPr>
          <w:b/>
          <w:lang w:eastAsia="ja-JP"/>
        </w:rPr>
        <w:t>Related measurement/reporting config may also be updated by the MAC-CE</w:t>
      </w:r>
    </w:p>
    <w:p w14:paraId="61710D8A" w14:textId="77777777" w:rsidR="00374C1F" w:rsidRPr="00374C1F" w:rsidRDefault="00374C1F" w:rsidP="00374C1F">
      <w:pPr>
        <w:spacing w:after="0"/>
        <w:ind w:left="720"/>
        <w:jc w:val="both"/>
        <w:rPr>
          <w:b/>
          <w:lang w:eastAsia="ja-JP"/>
        </w:rPr>
      </w:pPr>
    </w:p>
    <w:p w14:paraId="3DF47C0E" w14:textId="77777777" w:rsidR="00374C1F" w:rsidRDefault="00374C1F" w:rsidP="00374C1F">
      <w:pPr>
        <w:jc w:val="both"/>
        <w:rPr>
          <w:b/>
          <w:lang w:eastAsia="ja-JP"/>
        </w:rPr>
      </w:pPr>
      <w:r w:rsidRPr="00923B6F">
        <w:rPr>
          <w:b/>
          <w:u w:val="single"/>
          <w:lang w:eastAsia="ja-JP"/>
        </w:rPr>
        <w:t xml:space="preserve">Proposal </w:t>
      </w:r>
      <w:r>
        <w:rPr>
          <w:b/>
          <w:u w:val="single"/>
          <w:lang w:eastAsia="ja-JP"/>
        </w:rPr>
        <w:t>7</w:t>
      </w:r>
      <w:r w:rsidRPr="00923B6F">
        <w:rPr>
          <w:b/>
          <w:lang w:eastAsia="ja-JP"/>
        </w:rPr>
        <w:t>: To save configured CSI-RS and TCI states for the serving cell, gNB can request CSI measurement and/or report</w:t>
      </w:r>
      <w:r w:rsidRPr="00BA51AF">
        <w:rPr>
          <w:b/>
          <w:lang w:eastAsia="ja-JP"/>
        </w:rPr>
        <w:t xml:space="preserve"> based on CSI-RS and TCI states configured for deactivated cell</w:t>
      </w:r>
    </w:p>
    <w:p w14:paraId="4A15E772" w14:textId="77777777" w:rsidR="00374C1F" w:rsidRPr="00C83367" w:rsidRDefault="00374C1F" w:rsidP="00374C1F">
      <w:pPr>
        <w:jc w:val="both"/>
      </w:pPr>
      <w:r w:rsidRPr="00CC7F95">
        <w:rPr>
          <w:b/>
          <w:u w:val="single"/>
          <w:lang w:eastAsia="ja-JP"/>
        </w:rPr>
        <w:t xml:space="preserve">Proposal </w:t>
      </w:r>
      <w:r>
        <w:rPr>
          <w:b/>
          <w:u w:val="single"/>
          <w:lang w:eastAsia="ja-JP"/>
        </w:rPr>
        <w:t>8</w:t>
      </w:r>
      <w:r w:rsidRPr="00CC7F95">
        <w:rPr>
          <w:b/>
          <w:lang w:eastAsia="ja-JP"/>
        </w:rPr>
        <w:t xml:space="preserve">: </w:t>
      </w:r>
      <w:r w:rsidRPr="001C106F">
        <w:rPr>
          <w:b/>
          <w:lang w:eastAsia="ja-JP"/>
        </w:rPr>
        <w:t xml:space="preserve">In R18 L1/L2 mobility with potential Rx timing difference &gt; CP, similar scheduling restriction rule as for L3 intra-frequency measurement on TDD band </w:t>
      </w:r>
      <w:r>
        <w:rPr>
          <w:b/>
          <w:lang w:eastAsia="ja-JP"/>
        </w:rPr>
        <w:t>can</w:t>
      </w:r>
      <w:r w:rsidRPr="001C106F">
        <w:rPr>
          <w:b/>
          <w:lang w:eastAsia="ja-JP"/>
        </w:rPr>
        <w:t xml:space="preserve"> be reused</w:t>
      </w:r>
    </w:p>
    <w:p w14:paraId="455CDF93" w14:textId="77777777" w:rsidR="00374C1F" w:rsidRPr="001C106F" w:rsidRDefault="00374C1F" w:rsidP="00374C1F">
      <w:pPr>
        <w:numPr>
          <w:ilvl w:val="0"/>
          <w:numId w:val="4"/>
        </w:numPr>
        <w:spacing w:after="0"/>
        <w:jc w:val="both"/>
        <w:rPr>
          <w:b/>
          <w:lang w:eastAsia="ja-JP"/>
        </w:rPr>
      </w:pPr>
      <w:r w:rsidRPr="001C106F">
        <w:rPr>
          <w:b/>
          <w:lang w:eastAsia="ja-JP"/>
        </w:rPr>
        <w:t>If candidate cell for SSB measurement has DL Tx timing aligned with current serving cell</w:t>
      </w:r>
    </w:p>
    <w:p w14:paraId="16F9D81B" w14:textId="77777777" w:rsidR="00374C1F" w:rsidRPr="001C106F" w:rsidRDefault="00374C1F" w:rsidP="00374C1F">
      <w:pPr>
        <w:numPr>
          <w:ilvl w:val="1"/>
          <w:numId w:val="4"/>
        </w:numPr>
        <w:spacing w:after="0"/>
        <w:jc w:val="both"/>
        <w:rPr>
          <w:b/>
          <w:lang w:eastAsia="ja-JP"/>
        </w:rPr>
      </w:pPr>
      <w:r w:rsidRPr="001C106F">
        <w:rPr>
          <w:b/>
          <w:lang w:eastAsia="ja-JP"/>
        </w:rPr>
        <w:t>No Rx/Tx also on X symbols before and after measured SSBs with X depending on BWP SCS</w:t>
      </w:r>
    </w:p>
    <w:p w14:paraId="01CE3C41" w14:textId="0010AF6F" w:rsidR="00374C1F" w:rsidRDefault="00374C1F" w:rsidP="00374C1F">
      <w:pPr>
        <w:numPr>
          <w:ilvl w:val="0"/>
          <w:numId w:val="4"/>
        </w:numPr>
        <w:spacing w:after="0"/>
        <w:jc w:val="both"/>
        <w:rPr>
          <w:b/>
          <w:lang w:eastAsia="ja-JP"/>
        </w:rPr>
      </w:pPr>
      <w:r w:rsidRPr="001C106F">
        <w:rPr>
          <w:b/>
          <w:lang w:eastAsia="ja-JP"/>
        </w:rPr>
        <w:t>Otherwise, no Rx/Tx on all symbols within SMTC</w:t>
      </w:r>
    </w:p>
    <w:p w14:paraId="1B26E5E1" w14:textId="77777777" w:rsidR="00374C1F" w:rsidRPr="00374C1F" w:rsidRDefault="00374C1F" w:rsidP="00374C1F">
      <w:pPr>
        <w:spacing w:after="0"/>
        <w:ind w:left="720"/>
        <w:jc w:val="both"/>
        <w:rPr>
          <w:b/>
          <w:lang w:eastAsia="ja-JP"/>
        </w:rPr>
      </w:pPr>
    </w:p>
    <w:p w14:paraId="2DD8845F" w14:textId="77777777" w:rsidR="00374C1F" w:rsidRPr="00483208" w:rsidRDefault="00374C1F" w:rsidP="00374C1F">
      <w:pPr>
        <w:jc w:val="both"/>
        <w:rPr>
          <w:b/>
          <w:lang w:eastAsia="ja-JP"/>
        </w:rPr>
      </w:pPr>
      <w:r w:rsidRPr="00CD1655">
        <w:rPr>
          <w:b/>
          <w:u w:val="single"/>
          <w:lang w:eastAsia="ja-JP"/>
        </w:rPr>
        <w:t xml:space="preserve">Proposal </w:t>
      </w:r>
      <w:r>
        <w:rPr>
          <w:b/>
          <w:u w:val="single"/>
          <w:lang w:eastAsia="ja-JP"/>
        </w:rPr>
        <w:t>9</w:t>
      </w:r>
      <w:r w:rsidRPr="00CD1655">
        <w:rPr>
          <w:b/>
          <w:lang w:eastAsia="ja-JP"/>
        </w:rPr>
        <w:t xml:space="preserve">: </w:t>
      </w:r>
      <w:r w:rsidRPr="00483208">
        <w:rPr>
          <w:b/>
          <w:lang w:eastAsia="ja-JP"/>
        </w:rPr>
        <w:t>Introduce measurement gap for L1 measurement of non-serving SSB on different frequency</w:t>
      </w:r>
    </w:p>
    <w:p w14:paraId="665B094D" w14:textId="77777777" w:rsidR="00374C1F" w:rsidRPr="00483208" w:rsidRDefault="00374C1F" w:rsidP="00374C1F">
      <w:pPr>
        <w:numPr>
          <w:ilvl w:val="0"/>
          <w:numId w:val="4"/>
        </w:numPr>
        <w:spacing w:after="0"/>
        <w:jc w:val="both"/>
        <w:rPr>
          <w:b/>
          <w:lang w:eastAsia="ja-JP"/>
        </w:rPr>
      </w:pPr>
      <w:r w:rsidRPr="00483208">
        <w:rPr>
          <w:b/>
          <w:lang w:eastAsia="ja-JP"/>
        </w:rPr>
        <w:t>Configured measurement gap can be linked to L1 measurement/report config</w:t>
      </w:r>
    </w:p>
    <w:p w14:paraId="62CEBF58" w14:textId="77777777" w:rsidR="00374C1F" w:rsidRDefault="00374C1F" w:rsidP="00374C1F">
      <w:pPr>
        <w:numPr>
          <w:ilvl w:val="0"/>
          <w:numId w:val="4"/>
        </w:numPr>
        <w:spacing w:after="0"/>
        <w:jc w:val="both"/>
        <w:rPr>
          <w:b/>
          <w:lang w:eastAsia="ja-JP"/>
        </w:rPr>
      </w:pPr>
      <w:r w:rsidRPr="00483208">
        <w:rPr>
          <w:b/>
          <w:lang w:eastAsia="ja-JP"/>
        </w:rPr>
        <w:t>L1/L2 signalling activates/triggers SP/AP L1 measurement together with measurement gap</w:t>
      </w:r>
    </w:p>
    <w:p w14:paraId="467156E5" w14:textId="1DFD6BB6" w:rsidR="00374C1F" w:rsidRDefault="00374C1F" w:rsidP="00374C1F">
      <w:pPr>
        <w:numPr>
          <w:ilvl w:val="0"/>
          <w:numId w:val="4"/>
        </w:numPr>
        <w:spacing w:after="0"/>
        <w:jc w:val="both"/>
        <w:rPr>
          <w:b/>
          <w:lang w:eastAsia="ja-JP"/>
        </w:rPr>
      </w:pPr>
      <w:r w:rsidRPr="00374C1F">
        <w:rPr>
          <w:b/>
          <w:lang w:eastAsia="ja-JP"/>
        </w:rPr>
        <w:t>Frequency tuning period may be reserved after/before the start/end of measurement gap</w:t>
      </w:r>
    </w:p>
    <w:p w14:paraId="1E19F4B2" w14:textId="77777777" w:rsidR="00374C1F" w:rsidRPr="00374C1F" w:rsidRDefault="00374C1F" w:rsidP="00374C1F">
      <w:pPr>
        <w:spacing w:after="0"/>
        <w:ind w:left="720"/>
        <w:jc w:val="both"/>
        <w:rPr>
          <w:b/>
          <w:lang w:eastAsia="ja-JP"/>
        </w:rPr>
      </w:pPr>
    </w:p>
    <w:p w14:paraId="67DAADA2" w14:textId="372EDF6B" w:rsidR="00374C1F" w:rsidRPr="00E27338" w:rsidRDefault="00374C1F" w:rsidP="00374C1F">
      <w:pPr>
        <w:jc w:val="both"/>
        <w:rPr>
          <w:b/>
          <w:lang w:eastAsia="ja-JP"/>
        </w:rPr>
      </w:pPr>
      <w:r w:rsidRPr="00E27338">
        <w:rPr>
          <w:b/>
          <w:u w:val="single"/>
          <w:lang w:eastAsia="ja-JP"/>
        </w:rPr>
        <w:t>Proposal 1</w:t>
      </w:r>
      <w:r>
        <w:rPr>
          <w:b/>
          <w:u w:val="single"/>
          <w:lang w:eastAsia="ja-JP"/>
        </w:rPr>
        <w:t>0</w:t>
      </w:r>
      <w:r w:rsidRPr="00E27338">
        <w:rPr>
          <w:b/>
          <w:lang w:eastAsia="ja-JP"/>
        </w:rPr>
        <w:t>:</w:t>
      </w:r>
      <w:r>
        <w:rPr>
          <w:b/>
          <w:lang w:eastAsia="ja-JP"/>
        </w:rPr>
        <w:t xml:space="preserve"> To mitigate frequent cell switch and reduce L1 report overhead</w:t>
      </w:r>
      <w:r w:rsidRPr="00E27338">
        <w:rPr>
          <w:b/>
          <w:lang w:eastAsia="ja-JP"/>
        </w:rPr>
        <w:t xml:space="preserve">, L1 cell-level metric can be introduced and defined as </w:t>
      </w:r>
      <w:r w:rsidR="00234AD3">
        <w:rPr>
          <w:b/>
          <w:lang w:eastAsia="ja-JP"/>
        </w:rPr>
        <w:t xml:space="preserve">linear </w:t>
      </w:r>
      <w:r w:rsidRPr="00E27338">
        <w:rPr>
          <w:b/>
          <w:lang w:eastAsia="ja-JP"/>
        </w:rPr>
        <w:t>average of X&gt;1 best beams per cell, e.g. X=2 or 3</w:t>
      </w:r>
    </w:p>
    <w:p w14:paraId="7FDAA1E1" w14:textId="2D42DEF5" w:rsidR="00374C1F" w:rsidRDefault="00374C1F" w:rsidP="00F57B71">
      <w:pPr>
        <w:numPr>
          <w:ilvl w:val="0"/>
          <w:numId w:val="4"/>
        </w:numPr>
        <w:spacing w:after="0"/>
        <w:jc w:val="both"/>
        <w:rPr>
          <w:b/>
          <w:lang w:eastAsia="ja-JP"/>
        </w:rPr>
      </w:pPr>
      <w:r w:rsidRPr="00E27338">
        <w:rPr>
          <w:b/>
          <w:lang w:eastAsia="ja-JP"/>
        </w:rPr>
        <w:t>This may jointly reflect best beam quality and intra-cell beam diversity offered per cell</w:t>
      </w:r>
    </w:p>
    <w:p w14:paraId="79701C9D" w14:textId="77777777" w:rsidR="00F57B71" w:rsidRPr="00F57B71" w:rsidRDefault="00F57B71" w:rsidP="00F57B71">
      <w:pPr>
        <w:spacing w:after="0"/>
        <w:ind w:left="720"/>
        <w:jc w:val="both"/>
        <w:rPr>
          <w:b/>
          <w:lang w:eastAsia="ja-JP"/>
        </w:rPr>
      </w:pPr>
    </w:p>
    <w:p w14:paraId="75625CDF" w14:textId="3356B5BE" w:rsidR="00F57B71" w:rsidRDefault="00F57B71" w:rsidP="00F57B71">
      <w:pPr>
        <w:jc w:val="both"/>
        <w:rPr>
          <w:b/>
          <w:lang w:eastAsia="ja-JP"/>
        </w:rPr>
      </w:pPr>
      <w:r w:rsidRPr="00E27338">
        <w:rPr>
          <w:b/>
          <w:u w:val="single"/>
          <w:lang w:eastAsia="ja-JP"/>
        </w:rPr>
        <w:t>Proposal 1</w:t>
      </w:r>
      <w:r>
        <w:rPr>
          <w:b/>
          <w:u w:val="single"/>
          <w:lang w:eastAsia="ja-JP"/>
        </w:rPr>
        <w:t>1</w:t>
      </w:r>
      <w:r w:rsidRPr="00E27338">
        <w:rPr>
          <w:b/>
          <w:lang w:eastAsia="ja-JP"/>
        </w:rPr>
        <w:t>: To reduce L1 measurement/report latency, UE capability can be introduced to measure overlapped SSBs in time</w:t>
      </w:r>
    </w:p>
    <w:p w14:paraId="765FF5FE" w14:textId="77777777" w:rsidR="00AF2E16" w:rsidRPr="00586238" w:rsidRDefault="00AF2E16" w:rsidP="00AF2E16">
      <w:pPr>
        <w:jc w:val="both"/>
        <w:rPr>
          <w:b/>
          <w:lang w:eastAsia="ja-JP"/>
        </w:rPr>
      </w:pPr>
      <w:r w:rsidRPr="00E27338">
        <w:rPr>
          <w:b/>
          <w:u w:val="single"/>
          <w:lang w:eastAsia="ja-JP"/>
        </w:rPr>
        <w:t>Proposal 1</w:t>
      </w:r>
      <w:r>
        <w:rPr>
          <w:b/>
          <w:u w:val="single"/>
          <w:lang w:eastAsia="ja-JP"/>
        </w:rPr>
        <w:t>2</w:t>
      </w:r>
      <w:r w:rsidRPr="00E27338">
        <w:rPr>
          <w:b/>
          <w:lang w:eastAsia="ja-JP"/>
        </w:rPr>
        <w:t xml:space="preserve">: </w:t>
      </w:r>
      <w:r>
        <w:rPr>
          <w:b/>
          <w:lang w:eastAsia="ja-JP"/>
        </w:rPr>
        <w:t xml:space="preserve">Both intra and inter-frequency L1 measurement/report should be considered in L1/L2 mobility </w:t>
      </w:r>
    </w:p>
    <w:p w14:paraId="31E966DA" w14:textId="589D54F2" w:rsidR="00F57B71" w:rsidRPr="00F163DD" w:rsidRDefault="00F57B71" w:rsidP="00F57B71">
      <w:pPr>
        <w:tabs>
          <w:tab w:val="num" w:pos="1440"/>
        </w:tabs>
        <w:jc w:val="both"/>
        <w:rPr>
          <w:rFonts w:eastAsia="PMingLiU"/>
          <w:b/>
          <w:lang w:val="en-US" w:eastAsia="ja-JP"/>
        </w:rPr>
      </w:pPr>
      <w:r w:rsidRPr="00CC3545">
        <w:rPr>
          <w:b/>
          <w:u w:val="single"/>
          <w:lang w:eastAsia="ja-JP"/>
        </w:rPr>
        <w:t xml:space="preserve">Proposal </w:t>
      </w:r>
      <w:r>
        <w:rPr>
          <w:b/>
          <w:u w:val="single"/>
          <w:lang w:eastAsia="ja-JP"/>
        </w:rPr>
        <w:t>1</w:t>
      </w:r>
      <w:r w:rsidR="00AF2E16">
        <w:rPr>
          <w:b/>
          <w:u w:val="single"/>
          <w:lang w:eastAsia="ja-JP"/>
        </w:rPr>
        <w:t>3</w:t>
      </w:r>
      <w:r w:rsidRPr="00CC3545">
        <w:rPr>
          <w:b/>
          <w:lang w:eastAsia="ja-JP"/>
        </w:rPr>
        <w:t xml:space="preserve">: </w:t>
      </w:r>
      <w:r>
        <w:rPr>
          <w:b/>
          <w:lang w:eastAsia="ja-JP"/>
        </w:rPr>
        <w:t>For beam indication, consider R17 unified TCI framework only</w:t>
      </w:r>
    </w:p>
    <w:p w14:paraId="34A356CB" w14:textId="77777777" w:rsidR="000818AA" w:rsidRPr="00921984" w:rsidRDefault="000818AA" w:rsidP="000818AA">
      <w:pPr>
        <w:tabs>
          <w:tab w:val="num" w:pos="1440"/>
        </w:tabs>
        <w:jc w:val="both"/>
        <w:rPr>
          <w:b/>
          <w:lang w:eastAsia="ja-JP"/>
        </w:rPr>
      </w:pPr>
      <w:r w:rsidRPr="00EC27AD">
        <w:rPr>
          <w:b/>
          <w:u w:val="single"/>
          <w:lang w:eastAsia="ja-JP"/>
        </w:rPr>
        <w:lastRenderedPageBreak/>
        <w:t>Proposal 1</w:t>
      </w:r>
      <w:r>
        <w:rPr>
          <w:b/>
          <w:u w:val="single"/>
          <w:lang w:eastAsia="ja-JP"/>
        </w:rPr>
        <w:t>4</w:t>
      </w:r>
      <w:r w:rsidRPr="00EC27AD">
        <w:rPr>
          <w:b/>
          <w:lang w:eastAsia="ja-JP"/>
        </w:rPr>
        <w:t xml:space="preserve">: </w:t>
      </w:r>
      <w:r w:rsidRPr="00921984">
        <w:rPr>
          <w:b/>
          <w:lang w:eastAsia="ja-JP"/>
        </w:rPr>
        <w:t xml:space="preserve">TCI states can be </w:t>
      </w:r>
      <w:r>
        <w:rPr>
          <w:b/>
          <w:lang w:eastAsia="ja-JP"/>
        </w:rPr>
        <w:t>activated</w:t>
      </w:r>
      <w:r w:rsidRPr="00921984">
        <w:rPr>
          <w:b/>
          <w:lang w:eastAsia="ja-JP"/>
        </w:rPr>
        <w:t xml:space="preserve"> for deactivated candidate SpCell</w:t>
      </w:r>
      <w:r>
        <w:rPr>
          <w:b/>
          <w:lang w:eastAsia="ja-JP"/>
        </w:rPr>
        <w:t xml:space="preserve">, such that the TCI state activation latency can be reduced or eliminated </w:t>
      </w:r>
      <w:r w:rsidRPr="00921984">
        <w:rPr>
          <w:b/>
          <w:lang w:eastAsia="ja-JP"/>
        </w:rPr>
        <w:t>upon selection of this candidate SpCell as the new SpCell</w:t>
      </w:r>
    </w:p>
    <w:p w14:paraId="794575B8" w14:textId="77777777" w:rsidR="000818AA" w:rsidRPr="00921984" w:rsidRDefault="000818AA" w:rsidP="000818AA">
      <w:pPr>
        <w:numPr>
          <w:ilvl w:val="0"/>
          <w:numId w:val="4"/>
        </w:numPr>
        <w:spacing w:after="0"/>
        <w:jc w:val="both"/>
        <w:rPr>
          <w:rFonts w:eastAsia="PMingLiU"/>
          <w:b/>
          <w:lang w:val="en-US" w:eastAsia="ja-JP"/>
        </w:rPr>
      </w:pPr>
      <w:r w:rsidRPr="00921984">
        <w:rPr>
          <w:rFonts w:eastAsia="PMingLiU"/>
          <w:b/>
          <w:lang w:val="en-US" w:eastAsia="ja-JP"/>
        </w:rPr>
        <w:t>To truly save the latency, UE should maintain those TCI states before candidate SpCell is activated</w:t>
      </w:r>
    </w:p>
    <w:p w14:paraId="5D2735E8" w14:textId="7058D69E" w:rsidR="000818AA" w:rsidRPr="000818AA" w:rsidRDefault="000818AA" w:rsidP="000818AA">
      <w:pPr>
        <w:numPr>
          <w:ilvl w:val="0"/>
          <w:numId w:val="4"/>
        </w:numPr>
        <w:spacing w:after="0"/>
        <w:jc w:val="both"/>
        <w:rPr>
          <w:rFonts w:eastAsia="PMingLiU"/>
          <w:b/>
          <w:lang w:val="en-US" w:eastAsia="ja-JP"/>
        </w:rPr>
      </w:pPr>
      <w:r w:rsidRPr="00921984">
        <w:rPr>
          <w:rFonts w:eastAsia="PMingLiU"/>
          <w:b/>
          <w:lang w:val="en-US" w:eastAsia="ja-JP"/>
        </w:rPr>
        <w:t>gNB should ideally only activate TCI</w:t>
      </w:r>
      <w:r>
        <w:rPr>
          <w:rFonts w:eastAsia="PMingLiU"/>
          <w:b/>
          <w:lang w:val="en-US" w:eastAsia="ja-JP"/>
        </w:rPr>
        <w:t xml:space="preserve"> state</w:t>
      </w:r>
      <w:r w:rsidRPr="00921984">
        <w:rPr>
          <w:rFonts w:eastAsia="PMingLiU"/>
          <w:b/>
          <w:lang w:val="en-US" w:eastAsia="ja-JP"/>
        </w:rPr>
        <w:t>s for good candidate SpCells based on their L1 report</w:t>
      </w:r>
      <w:r>
        <w:rPr>
          <w:rFonts w:eastAsia="PMingLiU"/>
          <w:b/>
          <w:lang w:val="en-US" w:eastAsia="ja-JP"/>
        </w:rPr>
        <w:t>s</w:t>
      </w:r>
    </w:p>
    <w:p w14:paraId="68B9BF21" w14:textId="77777777" w:rsidR="00F57B71" w:rsidRPr="00F57B71" w:rsidRDefault="00F57B71" w:rsidP="000818AA">
      <w:pPr>
        <w:spacing w:after="0"/>
        <w:jc w:val="both"/>
        <w:rPr>
          <w:rFonts w:eastAsia="PMingLiU"/>
          <w:b/>
          <w:lang w:val="en-US" w:eastAsia="ja-JP"/>
        </w:rPr>
      </w:pPr>
    </w:p>
    <w:p w14:paraId="620D8922" w14:textId="196E9DD9" w:rsidR="00374C1F" w:rsidRPr="00854ED0" w:rsidRDefault="00F57B71" w:rsidP="00F57B71">
      <w:pPr>
        <w:jc w:val="both"/>
        <w:rPr>
          <w:b/>
          <w:lang w:eastAsia="ja-JP"/>
        </w:rPr>
      </w:pPr>
      <w:r w:rsidRPr="00CC7F95">
        <w:rPr>
          <w:b/>
          <w:u w:val="single"/>
          <w:lang w:eastAsia="ja-JP"/>
        </w:rPr>
        <w:t xml:space="preserve">Proposal </w:t>
      </w:r>
      <w:r>
        <w:rPr>
          <w:b/>
          <w:u w:val="single"/>
          <w:lang w:eastAsia="ja-JP"/>
        </w:rPr>
        <w:t>1</w:t>
      </w:r>
      <w:r w:rsidR="00AF2E16">
        <w:rPr>
          <w:b/>
          <w:u w:val="single"/>
          <w:lang w:eastAsia="ja-JP"/>
        </w:rPr>
        <w:t>5</w:t>
      </w:r>
      <w:r w:rsidRPr="00CC7F95">
        <w:rPr>
          <w:b/>
          <w:lang w:eastAsia="ja-JP"/>
        </w:rPr>
        <w:t>:</w:t>
      </w:r>
      <w:r w:rsidRPr="00553E4F">
        <w:rPr>
          <w:b/>
          <w:lang w:eastAsia="ja-JP"/>
        </w:rPr>
        <w:t xml:space="preserve"> </w:t>
      </w:r>
      <w:r w:rsidRPr="003542CA">
        <w:rPr>
          <w:b/>
          <w:lang w:eastAsia="ja-JP"/>
        </w:rPr>
        <w:t>To reduce TRS tracking and beam refinement latency after SpCell update, SpCell update command can also trigger TRS or beam refinement</w:t>
      </w:r>
    </w:p>
    <w:bookmarkEnd w:id="9"/>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777ED2B7" w14:textId="2AE554E1" w:rsidR="005A17A3" w:rsidRDefault="005A17A3" w:rsidP="001F1758">
      <w:pPr>
        <w:numPr>
          <w:ilvl w:val="0"/>
          <w:numId w:val="2"/>
        </w:numPr>
        <w:spacing w:after="0"/>
        <w:rPr>
          <w:rFonts w:eastAsia="PMingLiU"/>
          <w:lang w:val="en-US"/>
        </w:rPr>
      </w:pPr>
      <w:r>
        <w:rPr>
          <w:rFonts w:eastAsia="PMingLiU"/>
          <w:lang w:val="en-US"/>
        </w:rPr>
        <w:t>Chair’s notes RAN1 #110-bis-e</w:t>
      </w:r>
    </w:p>
    <w:p w14:paraId="3AF602D9" w14:textId="41E0F2C7" w:rsidR="00213777" w:rsidRPr="00DB52F5" w:rsidRDefault="00213777" w:rsidP="001F1758">
      <w:pPr>
        <w:numPr>
          <w:ilvl w:val="0"/>
          <w:numId w:val="2"/>
        </w:numPr>
        <w:spacing w:after="0"/>
        <w:rPr>
          <w:rFonts w:eastAsia="PMingLiU"/>
          <w:lang w:val="en-US"/>
        </w:rPr>
      </w:pPr>
      <w:r>
        <w:rPr>
          <w:rFonts w:eastAsia="PMingLiU"/>
          <w:lang w:val="en-US"/>
        </w:rPr>
        <w:t>TS 38.133 v17.5.0</w:t>
      </w:r>
    </w:p>
    <w:p w14:paraId="50BEED84" w14:textId="77777777" w:rsidR="0018736E" w:rsidRPr="00260C6C" w:rsidRDefault="0018736E" w:rsidP="00260C6C"/>
    <w:sectPr w:rsidR="0018736E" w:rsidRPr="00260C6C" w:rsidSect="00F510BE">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A7BD" w14:textId="77777777" w:rsidR="008B7B40" w:rsidRDefault="008B7B40" w:rsidP="00CB4000">
      <w:pPr>
        <w:spacing w:after="0"/>
      </w:pPr>
      <w:r>
        <w:separator/>
      </w:r>
    </w:p>
  </w:endnote>
  <w:endnote w:type="continuationSeparator" w:id="0">
    <w:p w14:paraId="118EBFF6" w14:textId="77777777" w:rsidR="008B7B40" w:rsidRDefault="008B7B40" w:rsidP="00CB4000">
      <w:pPr>
        <w:spacing w:after="0"/>
      </w:pPr>
      <w:r>
        <w:continuationSeparator/>
      </w:r>
    </w:p>
  </w:endnote>
  <w:endnote w:type="continuationNotice" w:id="1">
    <w:p w14:paraId="046ED99A" w14:textId="77777777" w:rsidR="008B7B40" w:rsidRDefault="008B7B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8F5FD" w14:textId="77777777" w:rsidR="008B7B40" w:rsidRDefault="008B7B40" w:rsidP="00CB4000">
      <w:pPr>
        <w:spacing w:after="0"/>
      </w:pPr>
      <w:r>
        <w:separator/>
      </w:r>
    </w:p>
  </w:footnote>
  <w:footnote w:type="continuationSeparator" w:id="0">
    <w:p w14:paraId="6762097F" w14:textId="77777777" w:rsidR="008B7B40" w:rsidRDefault="008B7B40" w:rsidP="00CB4000">
      <w:pPr>
        <w:spacing w:after="0"/>
      </w:pPr>
      <w:r>
        <w:continuationSeparator/>
      </w:r>
    </w:p>
  </w:footnote>
  <w:footnote w:type="continuationNotice" w:id="1">
    <w:p w14:paraId="77F5B205" w14:textId="77777777" w:rsidR="008B7B40" w:rsidRDefault="008B7B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84155753">
    <w:abstractNumId w:val="17"/>
  </w:num>
  <w:num w:numId="2" w16cid:durableId="2001155212">
    <w:abstractNumId w:val="9"/>
  </w:num>
  <w:num w:numId="3" w16cid:durableId="1713192124">
    <w:abstractNumId w:val="8"/>
  </w:num>
  <w:num w:numId="4" w16cid:durableId="1430664398">
    <w:abstractNumId w:val="3"/>
  </w:num>
  <w:num w:numId="5" w16cid:durableId="1604342613">
    <w:abstractNumId w:val="14"/>
  </w:num>
  <w:num w:numId="6" w16cid:durableId="1560287065">
    <w:abstractNumId w:val="12"/>
  </w:num>
  <w:num w:numId="7" w16cid:durableId="1083642874">
    <w:abstractNumId w:val="6"/>
  </w:num>
  <w:num w:numId="8" w16cid:durableId="418991396">
    <w:abstractNumId w:val="11"/>
  </w:num>
  <w:num w:numId="9" w16cid:durableId="1039938153">
    <w:abstractNumId w:val="5"/>
  </w:num>
  <w:num w:numId="10" w16cid:durableId="821315169">
    <w:abstractNumId w:val="16"/>
  </w:num>
  <w:num w:numId="11" w16cid:durableId="1138642242">
    <w:abstractNumId w:val="15"/>
  </w:num>
  <w:num w:numId="12" w16cid:durableId="821383374">
    <w:abstractNumId w:val="0"/>
  </w:num>
  <w:num w:numId="13" w16cid:durableId="953948987">
    <w:abstractNumId w:val="18"/>
  </w:num>
  <w:num w:numId="14" w16cid:durableId="1012729611">
    <w:abstractNumId w:val="10"/>
  </w:num>
  <w:num w:numId="15" w16cid:durableId="1473715488">
    <w:abstractNumId w:val="4"/>
  </w:num>
  <w:num w:numId="16" w16cid:durableId="108933941">
    <w:abstractNumId w:val="13"/>
  </w:num>
  <w:num w:numId="17" w16cid:durableId="1253003462">
    <w:abstractNumId w:val="19"/>
  </w:num>
  <w:num w:numId="18" w16cid:durableId="1043673082">
    <w:abstractNumId w:val="7"/>
  </w:num>
  <w:num w:numId="19" w16cid:durableId="48379800">
    <w:abstractNumId w:val="2"/>
  </w:num>
  <w:num w:numId="20" w16cid:durableId="171962928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4255"/>
    <w:rsid w:val="00004397"/>
    <w:rsid w:val="00004B49"/>
    <w:rsid w:val="00004F3C"/>
    <w:rsid w:val="00004F9E"/>
    <w:rsid w:val="000051C9"/>
    <w:rsid w:val="00006154"/>
    <w:rsid w:val="0000670E"/>
    <w:rsid w:val="000068E7"/>
    <w:rsid w:val="0000794D"/>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6227"/>
    <w:rsid w:val="00016B19"/>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603BF"/>
    <w:rsid w:val="00060E48"/>
    <w:rsid w:val="00060F49"/>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E09"/>
    <w:rsid w:val="000720B3"/>
    <w:rsid w:val="000727F5"/>
    <w:rsid w:val="00072929"/>
    <w:rsid w:val="00072BE7"/>
    <w:rsid w:val="00073098"/>
    <w:rsid w:val="0007310B"/>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103B"/>
    <w:rsid w:val="000810BB"/>
    <w:rsid w:val="000818AA"/>
    <w:rsid w:val="00081ACE"/>
    <w:rsid w:val="00081AF1"/>
    <w:rsid w:val="00081B4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69AF"/>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C5"/>
    <w:rsid w:val="00172108"/>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600"/>
    <w:rsid w:val="00187744"/>
    <w:rsid w:val="00187BBE"/>
    <w:rsid w:val="00190225"/>
    <w:rsid w:val="00190592"/>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6F5"/>
    <w:rsid w:val="001C27EC"/>
    <w:rsid w:val="001C2CBA"/>
    <w:rsid w:val="001C2E47"/>
    <w:rsid w:val="001C2EC7"/>
    <w:rsid w:val="001C3327"/>
    <w:rsid w:val="001C3C76"/>
    <w:rsid w:val="001C4143"/>
    <w:rsid w:val="001C427C"/>
    <w:rsid w:val="001C429A"/>
    <w:rsid w:val="001C479B"/>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75CC"/>
    <w:rsid w:val="001E79D4"/>
    <w:rsid w:val="001E7F73"/>
    <w:rsid w:val="001F02F8"/>
    <w:rsid w:val="001F0745"/>
    <w:rsid w:val="001F10FE"/>
    <w:rsid w:val="001F121C"/>
    <w:rsid w:val="001F1608"/>
    <w:rsid w:val="001F1758"/>
    <w:rsid w:val="001F17E8"/>
    <w:rsid w:val="001F1FCC"/>
    <w:rsid w:val="001F23D9"/>
    <w:rsid w:val="001F370E"/>
    <w:rsid w:val="001F37CE"/>
    <w:rsid w:val="001F4056"/>
    <w:rsid w:val="001F411E"/>
    <w:rsid w:val="001F418C"/>
    <w:rsid w:val="001F43BC"/>
    <w:rsid w:val="001F4583"/>
    <w:rsid w:val="001F4682"/>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625"/>
    <w:rsid w:val="00211D15"/>
    <w:rsid w:val="00212306"/>
    <w:rsid w:val="00212E84"/>
    <w:rsid w:val="00213777"/>
    <w:rsid w:val="00213E03"/>
    <w:rsid w:val="002145AC"/>
    <w:rsid w:val="0021462B"/>
    <w:rsid w:val="00214892"/>
    <w:rsid w:val="00214EC2"/>
    <w:rsid w:val="00215035"/>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7FB"/>
    <w:rsid w:val="00227CBD"/>
    <w:rsid w:val="0023067E"/>
    <w:rsid w:val="00230AB4"/>
    <w:rsid w:val="00230C0B"/>
    <w:rsid w:val="00230C6C"/>
    <w:rsid w:val="0023110B"/>
    <w:rsid w:val="002316C5"/>
    <w:rsid w:val="00231B9C"/>
    <w:rsid w:val="0023243B"/>
    <w:rsid w:val="00232DE4"/>
    <w:rsid w:val="00232FC5"/>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AE"/>
    <w:rsid w:val="00245DD1"/>
    <w:rsid w:val="002464B8"/>
    <w:rsid w:val="0024657C"/>
    <w:rsid w:val="00246983"/>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23B"/>
    <w:rsid w:val="00260558"/>
    <w:rsid w:val="0026059A"/>
    <w:rsid w:val="00260627"/>
    <w:rsid w:val="00260C6C"/>
    <w:rsid w:val="00260C80"/>
    <w:rsid w:val="00261826"/>
    <w:rsid w:val="00261B4A"/>
    <w:rsid w:val="00261D0C"/>
    <w:rsid w:val="002624E4"/>
    <w:rsid w:val="0026279F"/>
    <w:rsid w:val="002629E2"/>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F5A"/>
    <w:rsid w:val="0028410F"/>
    <w:rsid w:val="0028419A"/>
    <w:rsid w:val="002843D8"/>
    <w:rsid w:val="0028503B"/>
    <w:rsid w:val="00285560"/>
    <w:rsid w:val="00285B3D"/>
    <w:rsid w:val="00285D8F"/>
    <w:rsid w:val="00286000"/>
    <w:rsid w:val="0028687A"/>
    <w:rsid w:val="002870A7"/>
    <w:rsid w:val="00287103"/>
    <w:rsid w:val="0028771B"/>
    <w:rsid w:val="00287744"/>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4341"/>
    <w:rsid w:val="002F43AF"/>
    <w:rsid w:val="002F4FF9"/>
    <w:rsid w:val="002F507C"/>
    <w:rsid w:val="002F5178"/>
    <w:rsid w:val="002F5210"/>
    <w:rsid w:val="002F5267"/>
    <w:rsid w:val="002F5A57"/>
    <w:rsid w:val="002F5DDB"/>
    <w:rsid w:val="002F648F"/>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C9B"/>
    <w:rsid w:val="00336999"/>
    <w:rsid w:val="00337144"/>
    <w:rsid w:val="00337202"/>
    <w:rsid w:val="0033771C"/>
    <w:rsid w:val="00340329"/>
    <w:rsid w:val="00340430"/>
    <w:rsid w:val="00340B9F"/>
    <w:rsid w:val="00341992"/>
    <w:rsid w:val="00341B0D"/>
    <w:rsid w:val="00341B6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699"/>
    <w:rsid w:val="00387953"/>
    <w:rsid w:val="00387CE4"/>
    <w:rsid w:val="00390C82"/>
    <w:rsid w:val="00390DFD"/>
    <w:rsid w:val="00390E90"/>
    <w:rsid w:val="00391546"/>
    <w:rsid w:val="00391FFE"/>
    <w:rsid w:val="003927E4"/>
    <w:rsid w:val="00392BE0"/>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3DA8"/>
    <w:rsid w:val="00404132"/>
    <w:rsid w:val="004041F1"/>
    <w:rsid w:val="004044AE"/>
    <w:rsid w:val="00404BAC"/>
    <w:rsid w:val="0040572D"/>
    <w:rsid w:val="00405B01"/>
    <w:rsid w:val="004065AF"/>
    <w:rsid w:val="0040676D"/>
    <w:rsid w:val="00406EED"/>
    <w:rsid w:val="00406F12"/>
    <w:rsid w:val="00407644"/>
    <w:rsid w:val="00407841"/>
    <w:rsid w:val="00407971"/>
    <w:rsid w:val="0040799A"/>
    <w:rsid w:val="00407A32"/>
    <w:rsid w:val="00407ACD"/>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A8"/>
    <w:rsid w:val="004364A9"/>
    <w:rsid w:val="0043653C"/>
    <w:rsid w:val="00436CBE"/>
    <w:rsid w:val="00436E85"/>
    <w:rsid w:val="004370DF"/>
    <w:rsid w:val="004377E1"/>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23BC"/>
    <w:rsid w:val="004B24E2"/>
    <w:rsid w:val="004B25BC"/>
    <w:rsid w:val="004B2BB6"/>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DD"/>
    <w:rsid w:val="00504899"/>
    <w:rsid w:val="00504E69"/>
    <w:rsid w:val="005069E3"/>
    <w:rsid w:val="00506EAE"/>
    <w:rsid w:val="00506F4E"/>
    <w:rsid w:val="005071C3"/>
    <w:rsid w:val="0050724B"/>
    <w:rsid w:val="0050773D"/>
    <w:rsid w:val="00507841"/>
    <w:rsid w:val="00507987"/>
    <w:rsid w:val="00507E1D"/>
    <w:rsid w:val="00510681"/>
    <w:rsid w:val="00510AEA"/>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74C5"/>
    <w:rsid w:val="00527519"/>
    <w:rsid w:val="00527561"/>
    <w:rsid w:val="00527E99"/>
    <w:rsid w:val="005306A3"/>
    <w:rsid w:val="0053131A"/>
    <w:rsid w:val="00531430"/>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D64"/>
    <w:rsid w:val="00550630"/>
    <w:rsid w:val="005518C8"/>
    <w:rsid w:val="00551BEB"/>
    <w:rsid w:val="00551DFF"/>
    <w:rsid w:val="00551EA0"/>
    <w:rsid w:val="00551FCB"/>
    <w:rsid w:val="00552B19"/>
    <w:rsid w:val="0055317D"/>
    <w:rsid w:val="00553405"/>
    <w:rsid w:val="00553A6C"/>
    <w:rsid w:val="00553DE3"/>
    <w:rsid w:val="00553E4F"/>
    <w:rsid w:val="00554A14"/>
    <w:rsid w:val="00554DC8"/>
    <w:rsid w:val="00555040"/>
    <w:rsid w:val="00555072"/>
    <w:rsid w:val="005555FE"/>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457"/>
    <w:rsid w:val="00570BB2"/>
    <w:rsid w:val="00571107"/>
    <w:rsid w:val="005715AC"/>
    <w:rsid w:val="005715FD"/>
    <w:rsid w:val="0057217F"/>
    <w:rsid w:val="00572373"/>
    <w:rsid w:val="00572646"/>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6948"/>
    <w:rsid w:val="006D6BC1"/>
    <w:rsid w:val="006D71A2"/>
    <w:rsid w:val="006D78E6"/>
    <w:rsid w:val="006D7C5C"/>
    <w:rsid w:val="006D7E00"/>
    <w:rsid w:val="006D7F48"/>
    <w:rsid w:val="006E0587"/>
    <w:rsid w:val="006E07F6"/>
    <w:rsid w:val="006E0DE6"/>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FCE"/>
    <w:rsid w:val="006F1546"/>
    <w:rsid w:val="006F1794"/>
    <w:rsid w:val="006F222D"/>
    <w:rsid w:val="006F222E"/>
    <w:rsid w:val="006F2617"/>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943"/>
    <w:rsid w:val="007139D0"/>
    <w:rsid w:val="00714A8A"/>
    <w:rsid w:val="00714ADE"/>
    <w:rsid w:val="00714F01"/>
    <w:rsid w:val="00715443"/>
    <w:rsid w:val="007156F2"/>
    <w:rsid w:val="007161EF"/>
    <w:rsid w:val="007164C2"/>
    <w:rsid w:val="00716C56"/>
    <w:rsid w:val="00717194"/>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2A24"/>
    <w:rsid w:val="0075302A"/>
    <w:rsid w:val="0075378D"/>
    <w:rsid w:val="00753A36"/>
    <w:rsid w:val="00754141"/>
    <w:rsid w:val="0075438B"/>
    <w:rsid w:val="007553F4"/>
    <w:rsid w:val="00755452"/>
    <w:rsid w:val="00755D9F"/>
    <w:rsid w:val="00755E9D"/>
    <w:rsid w:val="00756A64"/>
    <w:rsid w:val="00756D3D"/>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82B"/>
    <w:rsid w:val="007A0B53"/>
    <w:rsid w:val="007A0FAD"/>
    <w:rsid w:val="007A12F5"/>
    <w:rsid w:val="007A1704"/>
    <w:rsid w:val="007A1B34"/>
    <w:rsid w:val="007A2426"/>
    <w:rsid w:val="007A27AD"/>
    <w:rsid w:val="007A2A89"/>
    <w:rsid w:val="007A2D5C"/>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D16"/>
    <w:rsid w:val="007B3699"/>
    <w:rsid w:val="007B3929"/>
    <w:rsid w:val="007B3A92"/>
    <w:rsid w:val="007B41D4"/>
    <w:rsid w:val="007B42B8"/>
    <w:rsid w:val="007B451B"/>
    <w:rsid w:val="007B528B"/>
    <w:rsid w:val="007B53E5"/>
    <w:rsid w:val="007B56EA"/>
    <w:rsid w:val="007B56F3"/>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C7B"/>
    <w:rsid w:val="007F3DDF"/>
    <w:rsid w:val="007F628E"/>
    <w:rsid w:val="007F63EB"/>
    <w:rsid w:val="007F668C"/>
    <w:rsid w:val="007F69A6"/>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25"/>
    <w:rsid w:val="00821B39"/>
    <w:rsid w:val="00822051"/>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961"/>
    <w:rsid w:val="00836AA8"/>
    <w:rsid w:val="00836C3E"/>
    <w:rsid w:val="00836C47"/>
    <w:rsid w:val="00836C74"/>
    <w:rsid w:val="00837AA4"/>
    <w:rsid w:val="00840309"/>
    <w:rsid w:val="00840DAA"/>
    <w:rsid w:val="00841F99"/>
    <w:rsid w:val="00842021"/>
    <w:rsid w:val="00842247"/>
    <w:rsid w:val="00842371"/>
    <w:rsid w:val="00842DBA"/>
    <w:rsid w:val="00843277"/>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AB4"/>
    <w:rsid w:val="00877569"/>
    <w:rsid w:val="00877968"/>
    <w:rsid w:val="00880C18"/>
    <w:rsid w:val="00880D38"/>
    <w:rsid w:val="00880E1D"/>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70D7"/>
    <w:rsid w:val="008B7A20"/>
    <w:rsid w:val="008B7B3F"/>
    <w:rsid w:val="008B7B40"/>
    <w:rsid w:val="008C050F"/>
    <w:rsid w:val="008C0CD1"/>
    <w:rsid w:val="008C12C4"/>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534"/>
    <w:rsid w:val="00900560"/>
    <w:rsid w:val="00901201"/>
    <w:rsid w:val="009015BF"/>
    <w:rsid w:val="00901F5E"/>
    <w:rsid w:val="009027AC"/>
    <w:rsid w:val="00902ACF"/>
    <w:rsid w:val="00902F1E"/>
    <w:rsid w:val="009038CE"/>
    <w:rsid w:val="00903E0A"/>
    <w:rsid w:val="00904AFF"/>
    <w:rsid w:val="00904C37"/>
    <w:rsid w:val="00904D5D"/>
    <w:rsid w:val="00904E7E"/>
    <w:rsid w:val="009052F3"/>
    <w:rsid w:val="0090532A"/>
    <w:rsid w:val="00905483"/>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ABF"/>
    <w:rsid w:val="00961557"/>
    <w:rsid w:val="0096167E"/>
    <w:rsid w:val="00961B56"/>
    <w:rsid w:val="00962305"/>
    <w:rsid w:val="00962386"/>
    <w:rsid w:val="009623E0"/>
    <w:rsid w:val="00962CE5"/>
    <w:rsid w:val="00962DD0"/>
    <w:rsid w:val="00962F6D"/>
    <w:rsid w:val="00963241"/>
    <w:rsid w:val="009638AE"/>
    <w:rsid w:val="00963D95"/>
    <w:rsid w:val="00963F55"/>
    <w:rsid w:val="009646A4"/>
    <w:rsid w:val="009664F3"/>
    <w:rsid w:val="00966698"/>
    <w:rsid w:val="00966B64"/>
    <w:rsid w:val="00966C21"/>
    <w:rsid w:val="00967194"/>
    <w:rsid w:val="00967325"/>
    <w:rsid w:val="00967C39"/>
    <w:rsid w:val="00970C1F"/>
    <w:rsid w:val="00971B4D"/>
    <w:rsid w:val="00971B7C"/>
    <w:rsid w:val="009720B3"/>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6904"/>
    <w:rsid w:val="00996E90"/>
    <w:rsid w:val="0099772B"/>
    <w:rsid w:val="00997785"/>
    <w:rsid w:val="009A0245"/>
    <w:rsid w:val="009A0927"/>
    <w:rsid w:val="009A09F5"/>
    <w:rsid w:val="009A0A1D"/>
    <w:rsid w:val="009A0B6D"/>
    <w:rsid w:val="009A0EBC"/>
    <w:rsid w:val="009A1FDC"/>
    <w:rsid w:val="009A23A5"/>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CE8"/>
    <w:rsid w:val="009D0E30"/>
    <w:rsid w:val="009D0EDF"/>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F3B"/>
    <w:rsid w:val="009F0433"/>
    <w:rsid w:val="009F09B0"/>
    <w:rsid w:val="009F0C55"/>
    <w:rsid w:val="009F0E7B"/>
    <w:rsid w:val="009F123E"/>
    <w:rsid w:val="009F14B5"/>
    <w:rsid w:val="009F14EE"/>
    <w:rsid w:val="009F1D77"/>
    <w:rsid w:val="009F1F63"/>
    <w:rsid w:val="009F2699"/>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2E7"/>
    <w:rsid w:val="00A55E1C"/>
    <w:rsid w:val="00A5605F"/>
    <w:rsid w:val="00A56E44"/>
    <w:rsid w:val="00A57127"/>
    <w:rsid w:val="00A57FBF"/>
    <w:rsid w:val="00A6032A"/>
    <w:rsid w:val="00A6033F"/>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E2"/>
    <w:rsid w:val="00A9528E"/>
    <w:rsid w:val="00A95339"/>
    <w:rsid w:val="00A958BF"/>
    <w:rsid w:val="00A95CB8"/>
    <w:rsid w:val="00A96764"/>
    <w:rsid w:val="00A9707C"/>
    <w:rsid w:val="00AA016F"/>
    <w:rsid w:val="00AA0212"/>
    <w:rsid w:val="00AA056F"/>
    <w:rsid w:val="00AA14AB"/>
    <w:rsid w:val="00AA158E"/>
    <w:rsid w:val="00AA2150"/>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CE7"/>
    <w:rsid w:val="00AB7FD1"/>
    <w:rsid w:val="00AC0111"/>
    <w:rsid w:val="00AC02EE"/>
    <w:rsid w:val="00AC0910"/>
    <w:rsid w:val="00AC0B46"/>
    <w:rsid w:val="00AC0B9D"/>
    <w:rsid w:val="00AC0D58"/>
    <w:rsid w:val="00AC0E47"/>
    <w:rsid w:val="00AC1639"/>
    <w:rsid w:val="00AC186C"/>
    <w:rsid w:val="00AC1EF1"/>
    <w:rsid w:val="00AC20B2"/>
    <w:rsid w:val="00AC33F3"/>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4E0"/>
    <w:rsid w:val="00AD1506"/>
    <w:rsid w:val="00AD15AC"/>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799"/>
    <w:rsid w:val="00B12E04"/>
    <w:rsid w:val="00B13214"/>
    <w:rsid w:val="00B133BD"/>
    <w:rsid w:val="00B13A94"/>
    <w:rsid w:val="00B15DA0"/>
    <w:rsid w:val="00B16C1C"/>
    <w:rsid w:val="00B16EA7"/>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D5A"/>
    <w:rsid w:val="00B261CA"/>
    <w:rsid w:val="00B263A5"/>
    <w:rsid w:val="00B2669B"/>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6B36"/>
    <w:rsid w:val="00B37654"/>
    <w:rsid w:val="00B377D6"/>
    <w:rsid w:val="00B407D3"/>
    <w:rsid w:val="00B411C3"/>
    <w:rsid w:val="00B41293"/>
    <w:rsid w:val="00B41594"/>
    <w:rsid w:val="00B42324"/>
    <w:rsid w:val="00B42612"/>
    <w:rsid w:val="00B429AC"/>
    <w:rsid w:val="00B42C9F"/>
    <w:rsid w:val="00B42CC1"/>
    <w:rsid w:val="00B42D93"/>
    <w:rsid w:val="00B42E01"/>
    <w:rsid w:val="00B430C9"/>
    <w:rsid w:val="00B4399B"/>
    <w:rsid w:val="00B4417D"/>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5C38"/>
    <w:rsid w:val="00BA649A"/>
    <w:rsid w:val="00BA64DA"/>
    <w:rsid w:val="00BA7326"/>
    <w:rsid w:val="00BA73BB"/>
    <w:rsid w:val="00BA76E5"/>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887"/>
    <w:rsid w:val="00BB68EE"/>
    <w:rsid w:val="00BB6A08"/>
    <w:rsid w:val="00BB7080"/>
    <w:rsid w:val="00BB78EB"/>
    <w:rsid w:val="00BB7ECD"/>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DBB"/>
    <w:rsid w:val="00BD7EF0"/>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FAC"/>
    <w:rsid w:val="00C510DE"/>
    <w:rsid w:val="00C512CC"/>
    <w:rsid w:val="00C5147E"/>
    <w:rsid w:val="00C515B2"/>
    <w:rsid w:val="00C516C9"/>
    <w:rsid w:val="00C51EFB"/>
    <w:rsid w:val="00C52191"/>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4A1B"/>
    <w:rsid w:val="00C653BF"/>
    <w:rsid w:val="00C6579C"/>
    <w:rsid w:val="00C65FB3"/>
    <w:rsid w:val="00C66981"/>
    <w:rsid w:val="00C67579"/>
    <w:rsid w:val="00C6775D"/>
    <w:rsid w:val="00C67CBE"/>
    <w:rsid w:val="00C67D0D"/>
    <w:rsid w:val="00C7004D"/>
    <w:rsid w:val="00C70AC7"/>
    <w:rsid w:val="00C70C0E"/>
    <w:rsid w:val="00C7153F"/>
    <w:rsid w:val="00C71AD4"/>
    <w:rsid w:val="00C71F83"/>
    <w:rsid w:val="00C721C6"/>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25CA"/>
    <w:rsid w:val="00CB2BB7"/>
    <w:rsid w:val="00CB3615"/>
    <w:rsid w:val="00CB3FE2"/>
    <w:rsid w:val="00CB4000"/>
    <w:rsid w:val="00CB4609"/>
    <w:rsid w:val="00CB4722"/>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694"/>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42BA"/>
    <w:rsid w:val="00D24836"/>
    <w:rsid w:val="00D250F0"/>
    <w:rsid w:val="00D2541A"/>
    <w:rsid w:val="00D25663"/>
    <w:rsid w:val="00D26A7D"/>
    <w:rsid w:val="00D26CAB"/>
    <w:rsid w:val="00D26E8C"/>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4AE"/>
    <w:rsid w:val="00D379EB"/>
    <w:rsid w:val="00D40037"/>
    <w:rsid w:val="00D40469"/>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66F"/>
    <w:rsid w:val="00D53915"/>
    <w:rsid w:val="00D54988"/>
    <w:rsid w:val="00D54CCB"/>
    <w:rsid w:val="00D54F9B"/>
    <w:rsid w:val="00D552E2"/>
    <w:rsid w:val="00D56480"/>
    <w:rsid w:val="00D565F4"/>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B1D"/>
    <w:rsid w:val="00D75D9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31F9"/>
    <w:rsid w:val="00D83E57"/>
    <w:rsid w:val="00D840B0"/>
    <w:rsid w:val="00D8445C"/>
    <w:rsid w:val="00D84786"/>
    <w:rsid w:val="00D84E5E"/>
    <w:rsid w:val="00D84F41"/>
    <w:rsid w:val="00D8519E"/>
    <w:rsid w:val="00D85B7E"/>
    <w:rsid w:val="00D85BC9"/>
    <w:rsid w:val="00D8618E"/>
    <w:rsid w:val="00D86494"/>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963"/>
    <w:rsid w:val="00DD7D73"/>
    <w:rsid w:val="00DD7DB4"/>
    <w:rsid w:val="00DE02F6"/>
    <w:rsid w:val="00DE07DA"/>
    <w:rsid w:val="00DE1438"/>
    <w:rsid w:val="00DE268D"/>
    <w:rsid w:val="00DE295B"/>
    <w:rsid w:val="00DE2A14"/>
    <w:rsid w:val="00DE31C2"/>
    <w:rsid w:val="00DE31E9"/>
    <w:rsid w:val="00DE377B"/>
    <w:rsid w:val="00DE3B1E"/>
    <w:rsid w:val="00DE4030"/>
    <w:rsid w:val="00DE4CB0"/>
    <w:rsid w:val="00DE4FA7"/>
    <w:rsid w:val="00DE50DE"/>
    <w:rsid w:val="00DE5762"/>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750"/>
    <w:rsid w:val="00E2393C"/>
    <w:rsid w:val="00E246C3"/>
    <w:rsid w:val="00E24B06"/>
    <w:rsid w:val="00E2504C"/>
    <w:rsid w:val="00E25104"/>
    <w:rsid w:val="00E25416"/>
    <w:rsid w:val="00E2596B"/>
    <w:rsid w:val="00E25DC3"/>
    <w:rsid w:val="00E262E2"/>
    <w:rsid w:val="00E26FCF"/>
    <w:rsid w:val="00E27258"/>
    <w:rsid w:val="00E27338"/>
    <w:rsid w:val="00E2776F"/>
    <w:rsid w:val="00E303EB"/>
    <w:rsid w:val="00E30BA2"/>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D0C"/>
    <w:rsid w:val="00EC6E0C"/>
    <w:rsid w:val="00EC6E34"/>
    <w:rsid w:val="00EC6EA9"/>
    <w:rsid w:val="00EC77CF"/>
    <w:rsid w:val="00EC7E1E"/>
    <w:rsid w:val="00ED0270"/>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FE1"/>
    <w:rsid w:val="00F1113C"/>
    <w:rsid w:val="00F11194"/>
    <w:rsid w:val="00F111E5"/>
    <w:rsid w:val="00F116C6"/>
    <w:rsid w:val="00F11F73"/>
    <w:rsid w:val="00F12689"/>
    <w:rsid w:val="00F12D79"/>
    <w:rsid w:val="00F1345C"/>
    <w:rsid w:val="00F135C9"/>
    <w:rsid w:val="00F13B9F"/>
    <w:rsid w:val="00F14321"/>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6C9A"/>
    <w:rsid w:val="00F374F4"/>
    <w:rsid w:val="00F37826"/>
    <w:rsid w:val="00F37883"/>
    <w:rsid w:val="00F37A87"/>
    <w:rsid w:val="00F37D8D"/>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B71"/>
    <w:rsid w:val="00F60531"/>
    <w:rsid w:val="00F608FE"/>
    <w:rsid w:val="00F60EA3"/>
    <w:rsid w:val="00F610F6"/>
    <w:rsid w:val="00F6165B"/>
    <w:rsid w:val="00F618A2"/>
    <w:rsid w:val="00F61CD6"/>
    <w:rsid w:val="00F6230C"/>
    <w:rsid w:val="00F6339F"/>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E18"/>
    <w:rsid w:val="00F85FCA"/>
    <w:rsid w:val="00F8675B"/>
    <w:rsid w:val="00F8684E"/>
    <w:rsid w:val="00F86895"/>
    <w:rsid w:val="00F8700A"/>
    <w:rsid w:val="00F874CA"/>
    <w:rsid w:val="00F87FFE"/>
    <w:rsid w:val="00F90497"/>
    <w:rsid w:val="00F90E32"/>
    <w:rsid w:val="00F91148"/>
    <w:rsid w:val="00F91417"/>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E9A"/>
    <w:rsid w:val="00FF38B5"/>
    <w:rsid w:val="00FF3949"/>
    <w:rsid w:val="00FF3C48"/>
    <w:rsid w:val="00FF412E"/>
    <w:rsid w:val="00FF413B"/>
    <w:rsid w:val="00FF45B9"/>
    <w:rsid w:val="00FF4CD3"/>
    <w:rsid w:val="00FF55C9"/>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5D2"/>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10.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2.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3.xml><?xml version="1.0" encoding="utf-8"?>
<ds:datastoreItem xmlns:ds="http://schemas.openxmlformats.org/officeDocument/2006/customXml" ds:itemID="{0E958A8B-D91E-41B9-A68B-4C99296129B3}">
  <ds:schemaRefs>
    <ds:schemaRef ds:uri="http://schemas.microsoft.com/sharepoint/v3/contenttype/forms"/>
  </ds:schemaRefs>
</ds:datastoreItem>
</file>

<file path=customXml/itemProps4.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5.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3187</Words>
  <Characters>18172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21317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4</cp:revision>
  <cp:lastPrinted>2019-09-26T18:16:00Z</cp:lastPrinted>
  <dcterms:created xsi:type="dcterms:W3CDTF">2022-09-30T17:33:00Z</dcterms:created>
  <dcterms:modified xsi:type="dcterms:W3CDTF">2022-09-30T17:35:00Z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